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679A824E" w:rsidR="00CB1017" w:rsidRPr="005B0903"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5B0903">
        <w:rPr>
          <w:bCs/>
          <w:noProof w:val="0"/>
          <w:sz w:val="24"/>
          <w:szCs w:val="24"/>
        </w:rPr>
        <w:t>5</w:t>
      </w:r>
      <w:r w:rsidRPr="005336CD">
        <w:rPr>
          <w:bCs/>
          <w:noProof w:val="0"/>
          <w:sz w:val="24"/>
          <w:szCs w:val="24"/>
        </w:rPr>
        <w:tab/>
      </w:r>
      <w:r w:rsidR="00755040" w:rsidRPr="00755040">
        <w:rPr>
          <w:bCs/>
          <w:noProof w:val="0"/>
          <w:sz w:val="24"/>
          <w:szCs w:val="24"/>
        </w:rPr>
        <w:t>R1-2105882</w:t>
      </w:r>
    </w:p>
    <w:p w14:paraId="2FF2BF5E" w14:textId="778ADD2E" w:rsidR="00CB1017" w:rsidRDefault="008903BD" w:rsidP="00CB1017">
      <w:pPr>
        <w:pStyle w:val="Header"/>
        <w:tabs>
          <w:tab w:val="right" w:pos="9639"/>
        </w:tabs>
        <w:spacing w:before="0" w:after="0"/>
        <w:rPr>
          <w:bCs/>
          <w:noProof w:val="0"/>
          <w:sz w:val="24"/>
          <w:szCs w:val="24"/>
        </w:rPr>
      </w:pPr>
      <w:r w:rsidRPr="008903BD">
        <w:rPr>
          <w:bCs/>
          <w:noProof w:val="0"/>
          <w:sz w:val="24"/>
          <w:szCs w:val="24"/>
        </w:rPr>
        <w:t>e-Meeting, May 10th – 27th, 2021</w:t>
      </w:r>
    </w:p>
    <w:bookmarkEnd w:id="0"/>
    <w:p w14:paraId="6291F8CC" w14:textId="77777777" w:rsidR="00754B37" w:rsidRPr="00CB1017" w:rsidRDefault="00754B37">
      <w:pPr>
        <w:pStyle w:val="CRCoverPage"/>
        <w:rPr>
          <w:rFonts w:cs="Arial"/>
          <w:b/>
          <w:bCs/>
          <w:sz w:val="24"/>
          <w:lang w:val="en-US"/>
        </w:rPr>
      </w:pPr>
    </w:p>
    <w:p w14:paraId="08AC4AD5" w14:textId="7CE1917C"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4DD125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w:t>
      </w:r>
      <w:r w:rsidR="00420A26">
        <w:rPr>
          <w:rFonts w:ascii="Arial" w:hAnsi="Arial" w:cs="Arial"/>
          <w:b/>
          <w:bCs/>
          <w:sz w:val="24"/>
        </w:rPr>
        <w:t>aspects related to reduced maximum UE BW</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07026D" w14:textId="5E3752DA" w:rsidR="00AA5B39" w:rsidRDefault="009A010D" w:rsidP="00726EA5">
      <w:pPr>
        <w:spacing w:before="0" w:after="0"/>
        <w:rPr>
          <w:lang w:val="en-US"/>
        </w:rPr>
      </w:pPr>
      <w:r>
        <w:t xml:space="preserve">In RAN#91 </w:t>
      </w:r>
      <w:r w:rsidR="00401B34">
        <w:t xml:space="preserve">WID on reduced capability has been updated in </w:t>
      </w:r>
      <w:r w:rsidR="00401B34">
        <w:fldChar w:fldCharType="begin"/>
      </w:r>
      <w:r w:rsidR="00401B34">
        <w:instrText xml:space="preserve"> REF _Ref68548406 \r \h </w:instrText>
      </w:r>
      <w:r w:rsidR="00401B34">
        <w:fldChar w:fldCharType="separate"/>
      </w:r>
      <w:r w:rsidR="00401B34">
        <w:t>[1]</w:t>
      </w:r>
      <w:r w:rsidR="00401B34">
        <w:fldChar w:fldCharType="end"/>
      </w:r>
      <w:r w:rsidR="00401B34">
        <w:t xml:space="preserve">. </w:t>
      </w:r>
      <w:r w:rsidR="00695B22">
        <w:rPr>
          <w:lang w:val="en-US"/>
        </w:rPr>
        <w:t xml:space="preserve">In </w:t>
      </w:r>
      <w:r w:rsidR="003B2D8C" w:rsidRPr="008B020C">
        <w:rPr>
          <w:lang w:val="en-US"/>
        </w:rPr>
        <w:t>RAN</w:t>
      </w:r>
      <w:r w:rsidR="002E248E">
        <w:rPr>
          <w:lang w:val="en-US"/>
        </w:rPr>
        <w:t>1#104</w:t>
      </w:r>
      <w:r w:rsidR="000631A8">
        <w:rPr>
          <w:lang w:val="en-US"/>
        </w:rPr>
        <w:t>b</w:t>
      </w:r>
      <w:r w:rsidR="002E248E">
        <w:rPr>
          <w:lang w:val="en-US"/>
        </w:rPr>
        <w:t xml:space="preserve">-e </w:t>
      </w:r>
      <w:r w:rsidR="000544D8">
        <w:rPr>
          <w:lang w:val="en-US"/>
        </w:rPr>
        <w:t xml:space="preserve">several agreements </w:t>
      </w:r>
      <w:r w:rsidR="003256F1">
        <w:rPr>
          <w:lang w:val="en-US"/>
        </w:rPr>
        <w:t>related to</w:t>
      </w:r>
      <w:r w:rsidR="00561BFC">
        <w:rPr>
          <w:lang w:val="en-US"/>
        </w:rPr>
        <w:t xml:space="preserve"> initial acces</w:t>
      </w:r>
      <w:r w:rsidR="00612A4A">
        <w:rPr>
          <w:lang w:val="en-US"/>
        </w:rPr>
        <w:t>s of RedCap UE has been agreed:</w:t>
      </w:r>
    </w:p>
    <w:p w14:paraId="712DD12A" w14:textId="77777777" w:rsidR="003A0DD2" w:rsidRDefault="003A0DD2" w:rsidP="00726EA5">
      <w:pPr>
        <w:spacing w:before="0" w:after="0"/>
        <w:rPr>
          <w:lang w:val="en-US"/>
        </w:rPr>
      </w:pPr>
    </w:p>
    <w:tbl>
      <w:tblPr>
        <w:tblStyle w:val="TableGrid"/>
        <w:tblW w:w="0" w:type="auto"/>
        <w:tblLook w:val="04A0" w:firstRow="1" w:lastRow="0" w:firstColumn="1" w:lastColumn="0" w:noHBand="0" w:noVBand="1"/>
      </w:tblPr>
      <w:tblGrid>
        <w:gridCol w:w="9629"/>
      </w:tblGrid>
      <w:tr w:rsidR="00731C97" w14:paraId="4D91D2B6" w14:textId="77777777" w:rsidTr="00731C97">
        <w:tc>
          <w:tcPr>
            <w:tcW w:w="9629" w:type="dxa"/>
          </w:tcPr>
          <w:p w14:paraId="040D7817" w14:textId="77777777" w:rsidR="00A157DB" w:rsidRPr="00A157DB" w:rsidRDefault="00A157DB" w:rsidP="00A157DB">
            <w:pPr>
              <w:spacing w:before="0" w:after="0"/>
              <w:textAlignment w:val="baseline"/>
              <w:rPr>
                <w:rFonts w:eastAsia="Times New Roman"/>
                <w:sz w:val="24"/>
                <w:szCs w:val="24"/>
                <w:lang w:val="fi-FI" w:eastAsia="fi-FI"/>
              </w:rPr>
            </w:pPr>
            <w:r w:rsidRPr="00A157DB">
              <w:rPr>
                <w:rFonts w:ascii="Times" w:eastAsia="Batang" w:hAnsi="Times"/>
                <w:color w:val="333F48"/>
                <w:kern w:val="24"/>
                <w:sz w:val="18"/>
                <w:szCs w:val="18"/>
                <w:highlight w:val="darkYellow"/>
                <w:lang w:eastAsia="fi-FI"/>
              </w:rPr>
              <w:t>Working assumption:</w:t>
            </w:r>
          </w:p>
          <w:p w14:paraId="13C4B0CC" w14:textId="77777777" w:rsidR="00A157DB" w:rsidRPr="00A157DB" w:rsidRDefault="00A157DB" w:rsidP="00A157DB">
            <w:pPr>
              <w:numPr>
                <w:ilvl w:val="0"/>
                <w:numId w:val="39"/>
              </w:numPr>
              <w:spacing w:before="0" w:after="0"/>
              <w:ind w:left="1267"/>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eastAsia="fi-FI"/>
              </w:rPr>
              <w:t>During initial access, the bandwidth of the initial DL BWP for RedCap UEs is not expected to exceed the maximum RedCap UE bandwidth.</w:t>
            </w:r>
          </w:p>
          <w:p w14:paraId="7BBF3C8D" w14:textId="77777777" w:rsidR="00A157DB" w:rsidRPr="00A157DB" w:rsidRDefault="00A157DB" w:rsidP="00A157DB">
            <w:pPr>
              <w:numPr>
                <w:ilvl w:val="1"/>
                <w:numId w:val="39"/>
              </w:numPr>
              <w:spacing w:before="0" w:after="0"/>
              <w:ind w:left="2606"/>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eastAsia="fi-FI"/>
              </w:rPr>
              <w:t>The bandwidth and location of the initial DL BWP for RedCap UEs can be the same as the bandwidth and location of the MIB-configured initial DL BWP for non-RedCap UEs.</w:t>
            </w:r>
          </w:p>
          <w:p w14:paraId="7282E122" w14:textId="77777777" w:rsidR="00A157DB" w:rsidRPr="00A157DB" w:rsidRDefault="00A157DB" w:rsidP="00A157DB">
            <w:pPr>
              <w:numPr>
                <w:ilvl w:val="1"/>
                <w:numId w:val="39"/>
              </w:numPr>
              <w:spacing w:before="0" w:after="0"/>
              <w:ind w:left="2606"/>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eastAsia="fi-FI"/>
              </w:rPr>
              <w:t>This does not preclude a SIB-configured initial DL BWP for non-RedCap UEs only with a wider bandwidth than the maximum RedCap UE bandwidth.</w:t>
            </w:r>
          </w:p>
          <w:p w14:paraId="2203D58E" w14:textId="77777777" w:rsidR="00A157DB" w:rsidRPr="00A157DB" w:rsidRDefault="00A157DB" w:rsidP="00A157DB">
            <w:pPr>
              <w:numPr>
                <w:ilvl w:val="1"/>
                <w:numId w:val="39"/>
              </w:numPr>
              <w:spacing w:before="0" w:after="0"/>
              <w:ind w:left="2606"/>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eastAsia="fi-FI"/>
              </w:rPr>
              <w:t>This does not preclude separate or additional bandwidth and location for initial DL BWP for RedCap UEs (FFS).</w:t>
            </w:r>
          </w:p>
          <w:p w14:paraId="08247A56" w14:textId="77777777" w:rsidR="00A157DB" w:rsidRPr="00A157DB" w:rsidRDefault="00A157DB" w:rsidP="00A157DB">
            <w:pPr>
              <w:spacing w:before="0" w:after="0"/>
              <w:textAlignment w:val="baseline"/>
              <w:rPr>
                <w:rFonts w:eastAsia="Times New Roman"/>
                <w:sz w:val="24"/>
                <w:szCs w:val="24"/>
                <w:lang w:val="en-US" w:eastAsia="fi-FI"/>
              </w:rPr>
            </w:pPr>
            <w:r w:rsidRPr="00A157DB">
              <w:rPr>
                <w:rFonts w:ascii="Times" w:eastAsia="Batang" w:hAnsi="Times"/>
                <w:color w:val="333F48"/>
                <w:kern w:val="24"/>
                <w:sz w:val="18"/>
                <w:szCs w:val="18"/>
                <w:lang w:val="en-US" w:eastAsia="fi-FI"/>
              </w:rPr>
              <w:t> </w:t>
            </w:r>
            <w:r w:rsidRPr="00A157DB">
              <w:rPr>
                <w:rFonts w:ascii="Times" w:eastAsia="Times New Roman" w:hAnsi="Times"/>
                <w:color w:val="333F48"/>
                <w:kern w:val="24"/>
                <w:sz w:val="18"/>
                <w:szCs w:val="18"/>
                <w:highlight w:val="darkYellow"/>
                <w:lang w:eastAsia="fi-FI"/>
              </w:rPr>
              <w:t xml:space="preserve">Working assumption: </w:t>
            </w:r>
            <w:r w:rsidRPr="00A157DB">
              <w:rPr>
                <w:rFonts w:ascii="Times" w:eastAsia="Times New Roman" w:hAnsi="Times"/>
                <w:color w:val="333F48"/>
                <w:kern w:val="24"/>
                <w:sz w:val="18"/>
                <w:szCs w:val="18"/>
                <w:lang w:eastAsia="fi-FI"/>
              </w:rPr>
              <w:t>After initial access, at least for BWP#0 configuration option 1 (as in 38.331, Appendix B2), a RedCap UE is not expected to operate with an initial DL BWP wider than the maximum RedCap UE bandwidth.</w:t>
            </w:r>
          </w:p>
          <w:p w14:paraId="7A75EF3C" w14:textId="77777777" w:rsidR="00A157DB" w:rsidRPr="00A157DB" w:rsidRDefault="00A157DB" w:rsidP="00A157DB">
            <w:pPr>
              <w:numPr>
                <w:ilvl w:val="1"/>
                <w:numId w:val="40"/>
              </w:numPr>
              <w:spacing w:before="0" w:after="0"/>
              <w:ind w:left="2606"/>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val="en-US" w:eastAsia="fi-FI"/>
              </w:rPr>
              <w:t>FFS: BWP#0 configuration option 2 (as in 38.331</w:t>
            </w:r>
            <w:r w:rsidRPr="00A157DB">
              <w:rPr>
                <w:rFonts w:ascii="Times" w:eastAsia="Times New Roman" w:hAnsi="Times"/>
                <w:color w:val="333F48"/>
                <w:kern w:val="24"/>
                <w:sz w:val="18"/>
                <w:szCs w:val="18"/>
                <w:lang w:eastAsia="fi-FI"/>
              </w:rPr>
              <w:t>, Appendix B2</w:t>
            </w:r>
            <w:r w:rsidRPr="00A157DB">
              <w:rPr>
                <w:rFonts w:ascii="Times" w:eastAsia="Times New Roman" w:hAnsi="Times"/>
                <w:color w:val="333F48"/>
                <w:kern w:val="24"/>
                <w:sz w:val="18"/>
                <w:szCs w:val="18"/>
                <w:lang w:val="en-US" w:eastAsia="fi-FI"/>
              </w:rPr>
              <w:t>)</w:t>
            </w:r>
          </w:p>
          <w:p w14:paraId="1967C144" w14:textId="77777777" w:rsidR="00A157DB" w:rsidRPr="00A157DB" w:rsidRDefault="00A157DB" w:rsidP="00A157DB">
            <w:pPr>
              <w:spacing w:before="0" w:after="0"/>
              <w:textAlignment w:val="baseline"/>
              <w:rPr>
                <w:rFonts w:eastAsia="Times New Roman"/>
                <w:sz w:val="24"/>
                <w:szCs w:val="24"/>
                <w:lang w:val="en-US" w:eastAsia="fi-FI"/>
              </w:rPr>
            </w:pPr>
            <w:r w:rsidRPr="00A157DB">
              <w:rPr>
                <w:rFonts w:ascii="Times" w:eastAsia="Calibri" w:hAnsi="Times"/>
                <w:color w:val="333F48"/>
                <w:kern w:val="24"/>
                <w:sz w:val="18"/>
                <w:szCs w:val="18"/>
                <w:lang w:val="en-US" w:eastAsia="fi-FI"/>
              </w:rPr>
              <w:t> </w:t>
            </w:r>
          </w:p>
          <w:p w14:paraId="3C6E19E8" w14:textId="77777777" w:rsidR="00A157DB" w:rsidRPr="00A157DB" w:rsidRDefault="00A157DB" w:rsidP="00A157DB">
            <w:pPr>
              <w:spacing w:before="0" w:after="0"/>
              <w:textAlignment w:val="baseline"/>
              <w:rPr>
                <w:rFonts w:eastAsia="Times New Roman"/>
                <w:sz w:val="24"/>
                <w:szCs w:val="24"/>
                <w:lang w:val="fi-FI" w:eastAsia="fi-FI"/>
              </w:rPr>
            </w:pPr>
            <w:r w:rsidRPr="00A157DB">
              <w:rPr>
                <w:rFonts w:ascii="Times" w:eastAsia="Batang" w:hAnsi="Times"/>
                <w:color w:val="333F48"/>
                <w:kern w:val="24"/>
                <w:sz w:val="18"/>
                <w:szCs w:val="18"/>
                <w:highlight w:val="green"/>
                <w:lang w:val="fi-FI" w:eastAsia="fi-FI"/>
              </w:rPr>
              <w:t>Agreement</w:t>
            </w:r>
            <w:r w:rsidRPr="00A157DB">
              <w:rPr>
                <w:rFonts w:ascii="Times" w:eastAsia="Batang" w:hAnsi="Times"/>
                <w:color w:val="333F48"/>
                <w:kern w:val="24"/>
                <w:sz w:val="18"/>
                <w:szCs w:val="18"/>
                <w:lang w:val="fi-FI" w:eastAsia="fi-FI"/>
              </w:rPr>
              <w:t>:</w:t>
            </w:r>
          </w:p>
          <w:p w14:paraId="66E4A8B4" w14:textId="77777777" w:rsidR="00A157DB" w:rsidRPr="00A157DB" w:rsidRDefault="00A157DB" w:rsidP="00A157DB">
            <w:pPr>
              <w:numPr>
                <w:ilvl w:val="0"/>
                <w:numId w:val="41"/>
              </w:numPr>
              <w:spacing w:before="0" w:after="0"/>
              <w:ind w:left="1267"/>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eastAsia="fi-FI"/>
              </w:rPr>
              <w:t>During initial access, for the scenario where the initial UL BWP for non-RedCap UEs is configured to be wider than the RedCap UE bandwidth, down select among the following options in RAN1#105-e</w:t>
            </w:r>
          </w:p>
          <w:p w14:paraId="6D28EFE8" w14:textId="77777777" w:rsidR="00A157DB" w:rsidRPr="00A157DB" w:rsidRDefault="00A157DB" w:rsidP="00A157DB">
            <w:pPr>
              <w:numPr>
                <w:ilvl w:val="1"/>
                <w:numId w:val="41"/>
              </w:numPr>
              <w:spacing w:before="0" w:after="0"/>
              <w:ind w:left="2606"/>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eastAsia="fi-FI"/>
              </w:rPr>
              <w:t>Option 1: The scenario is allowed, and a RedCap UE can use the same UL BWP.</w:t>
            </w:r>
          </w:p>
          <w:p w14:paraId="56889469" w14:textId="77777777" w:rsidR="00A157DB" w:rsidRPr="00A157DB" w:rsidRDefault="00A157DB" w:rsidP="00A157DB">
            <w:pPr>
              <w:numPr>
                <w:ilvl w:val="1"/>
                <w:numId w:val="41"/>
              </w:numPr>
              <w:spacing w:before="0" w:after="0"/>
              <w:ind w:left="2606"/>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eastAsia="fi-FI"/>
              </w:rPr>
              <w:t>Option 2: The scenario is allowed, but a separate initial UL BWP no wider than the RedCap UE maximum bandwidth is configured/defined for RedCap UEs.</w:t>
            </w:r>
          </w:p>
          <w:p w14:paraId="50B2672C" w14:textId="77777777" w:rsidR="00A157DB" w:rsidRPr="00A157DB" w:rsidRDefault="00A157DB" w:rsidP="00A157DB">
            <w:pPr>
              <w:numPr>
                <w:ilvl w:val="1"/>
                <w:numId w:val="41"/>
              </w:numPr>
              <w:spacing w:before="0" w:after="0"/>
              <w:ind w:left="2606"/>
              <w:contextualSpacing/>
              <w:textAlignment w:val="baseline"/>
              <w:rPr>
                <w:rFonts w:eastAsia="Times New Roman"/>
                <w:sz w:val="18"/>
                <w:szCs w:val="24"/>
                <w:lang w:val="en-US" w:eastAsia="fi-FI"/>
              </w:rPr>
            </w:pPr>
            <w:r w:rsidRPr="00A157DB">
              <w:rPr>
                <w:rFonts w:ascii="Times" w:eastAsia="Times New Roman" w:hAnsi="Times"/>
                <w:color w:val="333F48"/>
                <w:kern w:val="24"/>
                <w:sz w:val="18"/>
                <w:szCs w:val="18"/>
                <w:lang w:eastAsia="fi-FI"/>
              </w:rPr>
              <w:t>Option 3: The scenario is not allowed, and a RedCap UE is not expected to operate in an initial UL BWP wider than the RedCap UE maximum bandwidth.</w:t>
            </w:r>
          </w:p>
          <w:p w14:paraId="4125CB3F" w14:textId="77777777" w:rsidR="00627565" w:rsidRPr="00627565" w:rsidRDefault="00627565" w:rsidP="00627565">
            <w:pPr>
              <w:spacing w:before="0" w:after="0"/>
              <w:textAlignment w:val="baseline"/>
              <w:rPr>
                <w:rFonts w:eastAsia="Times New Roman"/>
                <w:sz w:val="24"/>
                <w:szCs w:val="24"/>
                <w:lang w:val="fi-FI" w:eastAsia="fi-FI"/>
              </w:rPr>
            </w:pPr>
            <w:r w:rsidRPr="00627565">
              <w:rPr>
                <w:rFonts w:ascii="Times" w:eastAsia="Batang" w:hAnsi="Times"/>
                <w:color w:val="333F48"/>
                <w:kern w:val="24"/>
                <w:highlight w:val="green"/>
                <w:lang w:val="fi-FI" w:eastAsia="fi-FI"/>
              </w:rPr>
              <w:t>Agreement</w:t>
            </w:r>
            <w:r w:rsidRPr="00627565">
              <w:rPr>
                <w:rFonts w:ascii="Times" w:eastAsia="Batang" w:hAnsi="Times"/>
                <w:color w:val="333F48"/>
                <w:kern w:val="24"/>
                <w:lang w:val="fi-FI" w:eastAsia="fi-FI"/>
              </w:rPr>
              <w:t>:</w:t>
            </w:r>
          </w:p>
          <w:p w14:paraId="61F2F86A" w14:textId="77777777" w:rsidR="00627565" w:rsidRPr="00627565" w:rsidRDefault="00627565" w:rsidP="00627565">
            <w:pPr>
              <w:numPr>
                <w:ilvl w:val="0"/>
                <w:numId w:val="42"/>
              </w:numPr>
              <w:spacing w:before="0" w:after="0"/>
              <w:ind w:left="1267"/>
              <w:contextualSpacing/>
              <w:textAlignment w:val="baseline"/>
              <w:rPr>
                <w:rFonts w:eastAsia="Times New Roman"/>
                <w:szCs w:val="24"/>
                <w:lang w:val="en-US" w:eastAsia="fi-FI"/>
              </w:rPr>
            </w:pPr>
            <w:r w:rsidRPr="00627565">
              <w:rPr>
                <w:rFonts w:ascii="Times" w:eastAsia="Times New Roman" w:hAnsi="Times"/>
                <w:color w:val="333F48"/>
                <w:kern w:val="24"/>
                <w:lang w:eastAsia="fi-FI"/>
              </w:rPr>
              <w:t>After initial access, for the scenario where the initial UL BWP for non-RedCap UEs is configured to be wider than the RedCap UE bandwidth, down select among the following options in RAN1#105-e:</w:t>
            </w:r>
          </w:p>
          <w:p w14:paraId="4130F41E" w14:textId="77777777" w:rsidR="00627565" w:rsidRPr="00627565" w:rsidRDefault="00627565" w:rsidP="00627565">
            <w:pPr>
              <w:numPr>
                <w:ilvl w:val="1"/>
                <w:numId w:val="42"/>
              </w:numPr>
              <w:spacing w:before="0" w:after="0"/>
              <w:ind w:left="2606"/>
              <w:contextualSpacing/>
              <w:textAlignment w:val="baseline"/>
              <w:rPr>
                <w:rFonts w:eastAsia="Times New Roman"/>
                <w:szCs w:val="24"/>
                <w:lang w:val="en-US" w:eastAsia="fi-FI"/>
              </w:rPr>
            </w:pPr>
            <w:r w:rsidRPr="00627565">
              <w:rPr>
                <w:rFonts w:ascii="Times" w:eastAsia="Times New Roman" w:hAnsi="Times"/>
                <w:color w:val="333F48"/>
                <w:kern w:val="24"/>
                <w:lang w:eastAsia="fi-FI"/>
              </w:rPr>
              <w:t>Option 1: The scenario is allowed, and a RedCap UE can use the same UL BWP.</w:t>
            </w:r>
          </w:p>
          <w:p w14:paraId="0E11F52C" w14:textId="77777777" w:rsidR="00627565" w:rsidRPr="00627565" w:rsidRDefault="00627565" w:rsidP="00627565">
            <w:pPr>
              <w:numPr>
                <w:ilvl w:val="1"/>
                <w:numId w:val="42"/>
              </w:numPr>
              <w:spacing w:before="0" w:after="0"/>
              <w:ind w:left="2606"/>
              <w:contextualSpacing/>
              <w:textAlignment w:val="baseline"/>
              <w:rPr>
                <w:rFonts w:eastAsia="Times New Roman"/>
                <w:szCs w:val="24"/>
                <w:lang w:val="en-US" w:eastAsia="fi-FI"/>
              </w:rPr>
            </w:pPr>
            <w:r w:rsidRPr="00627565">
              <w:rPr>
                <w:rFonts w:ascii="Times" w:eastAsia="Times New Roman" w:hAnsi="Times"/>
                <w:color w:val="333F48"/>
                <w:kern w:val="24"/>
                <w:lang w:eastAsia="fi-FI"/>
              </w:rPr>
              <w:t>Option 2: The scenario is allowed, but a separate initial UL BWP no wider than the RedCap UE maximum bandwidth is configured/defined for RedCap UEs.</w:t>
            </w:r>
          </w:p>
          <w:p w14:paraId="61F75D64" w14:textId="77777777" w:rsidR="00627565" w:rsidRPr="00627565" w:rsidRDefault="00627565" w:rsidP="00627565">
            <w:pPr>
              <w:numPr>
                <w:ilvl w:val="1"/>
                <w:numId w:val="42"/>
              </w:numPr>
              <w:spacing w:before="0" w:after="0"/>
              <w:ind w:left="2606"/>
              <w:contextualSpacing/>
              <w:textAlignment w:val="baseline"/>
              <w:rPr>
                <w:rFonts w:eastAsia="Times New Roman"/>
                <w:szCs w:val="24"/>
                <w:lang w:val="en-US" w:eastAsia="fi-FI"/>
              </w:rPr>
            </w:pPr>
            <w:r w:rsidRPr="00627565">
              <w:rPr>
                <w:rFonts w:ascii="Times" w:eastAsia="Times New Roman" w:hAnsi="Times"/>
                <w:color w:val="333F48"/>
                <w:kern w:val="24"/>
                <w:lang w:eastAsia="fi-FI"/>
              </w:rPr>
              <w:t>Option 3: The scenario is not allowed, and a RedCap UE is not expected to operate in an initial UL BWP wider than the RedCap UE maximum bandwidth.</w:t>
            </w:r>
          </w:p>
          <w:p w14:paraId="69C6BF4F" w14:textId="77777777" w:rsidR="00627565" w:rsidRPr="00627565" w:rsidRDefault="00627565" w:rsidP="00627565">
            <w:pPr>
              <w:spacing w:before="0" w:after="0"/>
              <w:textAlignment w:val="baseline"/>
              <w:rPr>
                <w:rFonts w:eastAsia="Times New Roman"/>
                <w:sz w:val="24"/>
                <w:szCs w:val="24"/>
                <w:lang w:val="en-US" w:eastAsia="fi-FI"/>
              </w:rPr>
            </w:pPr>
            <w:r w:rsidRPr="00627565">
              <w:rPr>
                <w:rFonts w:ascii="Times" w:eastAsia="Batang" w:hAnsi="Times"/>
                <w:b/>
                <w:bCs/>
                <w:color w:val="333F48"/>
                <w:kern w:val="24"/>
                <w:lang w:eastAsia="fi-FI"/>
              </w:rPr>
              <w:t> </w:t>
            </w:r>
          </w:p>
          <w:p w14:paraId="08A62ED1" w14:textId="77777777" w:rsidR="00627565" w:rsidRPr="00627565" w:rsidRDefault="00627565" w:rsidP="00627565">
            <w:pPr>
              <w:spacing w:before="0" w:after="0"/>
              <w:textAlignment w:val="baseline"/>
              <w:rPr>
                <w:rFonts w:eastAsia="Times New Roman"/>
                <w:sz w:val="24"/>
                <w:szCs w:val="24"/>
                <w:lang w:val="en-US" w:eastAsia="fi-FI"/>
              </w:rPr>
            </w:pPr>
            <w:r w:rsidRPr="00627565">
              <w:rPr>
                <w:rFonts w:ascii="Times" w:eastAsia="Batang" w:hAnsi="Times"/>
                <w:b/>
                <w:bCs/>
                <w:color w:val="333F48"/>
                <w:kern w:val="24"/>
                <w:lang w:eastAsia="fi-FI"/>
              </w:rPr>
              <w:t> </w:t>
            </w:r>
          </w:p>
          <w:p w14:paraId="6A5EB7BA" w14:textId="77777777" w:rsidR="00627565" w:rsidRPr="00627565" w:rsidRDefault="00627565" w:rsidP="00627565">
            <w:pPr>
              <w:spacing w:before="0" w:after="0"/>
              <w:textAlignment w:val="baseline"/>
              <w:rPr>
                <w:rFonts w:eastAsia="Times New Roman"/>
                <w:sz w:val="24"/>
                <w:szCs w:val="24"/>
                <w:lang w:val="en-US" w:eastAsia="fi-FI"/>
              </w:rPr>
            </w:pPr>
            <w:r w:rsidRPr="00627565">
              <w:rPr>
                <w:rFonts w:ascii="Times" w:eastAsia="Batang" w:hAnsi="Times"/>
                <w:color w:val="333F48"/>
                <w:kern w:val="24"/>
                <w:highlight w:val="darkYellow"/>
                <w:lang w:eastAsia="fi-FI"/>
              </w:rPr>
              <w:t xml:space="preserve">Working assumption: </w:t>
            </w:r>
            <w:r w:rsidRPr="00627565">
              <w:rPr>
                <w:rFonts w:ascii="Times" w:eastAsia="Batang" w:hAnsi="Times"/>
                <w:color w:val="333F48"/>
                <w:kern w:val="24"/>
                <w:lang w:eastAsia="fi-FI"/>
              </w:rPr>
              <w:t>A RedCap UE cannot be configured with a non-initial (DL or UL) BWP (i.e., a BWP with a non-zero index) wider than the maximum bandwidth of the RedCap UE.</w:t>
            </w:r>
          </w:p>
          <w:p w14:paraId="35991A46" w14:textId="1FD8EF96" w:rsidR="00731C97" w:rsidRDefault="00627565" w:rsidP="003D1A34">
            <w:pPr>
              <w:numPr>
                <w:ilvl w:val="0"/>
                <w:numId w:val="43"/>
              </w:numPr>
              <w:tabs>
                <w:tab w:val="left" w:pos="720"/>
              </w:tabs>
              <w:spacing w:before="0" w:after="0"/>
              <w:ind w:left="1267"/>
              <w:contextualSpacing/>
              <w:textAlignment w:val="baseline"/>
              <w:rPr>
                <w:lang w:val="en-US"/>
              </w:rPr>
            </w:pPr>
            <w:r w:rsidRPr="00627565">
              <w:rPr>
                <w:rFonts w:ascii="Times" w:eastAsia="Batang" w:hAnsi="Times"/>
                <w:color w:val="333F48"/>
                <w:kern w:val="24"/>
                <w:lang w:eastAsia="fi-FI"/>
              </w:rPr>
              <w:t>At least for FR1, FG 6-1 ("Basic BWP operation with restriction" as described in TR 38.822) is used as a starting point for the RedCap UE type capability.</w:t>
            </w:r>
          </w:p>
        </w:tc>
      </w:tr>
    </w:tbl>
    <w:p w14:paraId="74AB5091" w14:textId="47A7E535" w:rsidR="00D57CE6" w:rsidRDefault="00D57CE6" w:rsidP="00B50D9B">
      <w:pPr>
        <w:spacing w:before="0" w:after="0"/>
        <w:rPr>
          <w:lang w:val="en-US"/>
        </w:rPr>
      </w:pPr>
    </w:p>
    <w:p w14:paraId="6B6F9ECD" w14:textId="2E0F265C" w:rsidR="002C4D59" w:rsidRDefault="002A2717" w:rsidP="002C4D59">
      <w:pPr>
        <w:pStyle w:val="Heading1"/>
        <w:rPr>
          <w:lang w:val="en-US"/>
        </w:rPr>
      </w:pPr>
      <w:r>
        <w:rPr>
          <w:lang w:val="en-US"/>
        </w:rPr>
        <w:t>On RedCap UE BWP framework</w:t>
      </w:r>
    </w:p>
    <w:p w14:paraId="752EEDBA" w14:textId="44CE24C0" w:rsidR="00651723" w:rsidRDefault="002A2717" w:rsidP="00B50D9B">
      <w:pPr>
        <w:spacing w:before="0" w:after="0"/>
        <w:rPr>
          <w:lang w:val="en-US"/>
        </w:rPr>
      </w:pPr>
      <w:r>
        <w:rPr>
          <w:lang w:val="en-US"/>
        </w:rPr>
        <w:t xml:space="preserve">As seen from above, several </w:t>
      </w:r>
      <w:r w:rsidR="00AB0D81">
        <w:rPr>
          <w:lang w:val="en-US"/>
        </w:rPr>
        <w:t xml:space="preserve">working assumptions were made in spirit of majority </w:t>
      </w:r>
      <w:r w:rsidR="000C03CE">
        <w:rPr>
          <w:lang w:val="en-US"/>
        </w:rPr>
        <w:t xml:space="preserve">view </w:t>
      </w:r>
      <w:r w:rsidR="00D73F97">
        <w:rPr>
          <w:lang w:val="en-US"/>
        </w:rPr>
        <w:t>precluding</w:t>
      </w:r>
      <w:r w:rsidR="000C03CE">
        <w:rPr>
          <w:lang w:val="en-US"/>
        </w:rPr>
        <w:t xml:space="preserve"> RedCap UE </w:t>
      </w:r>
      <w:r w:rsidR="00A07623">
        <w:rPr>
          <w:lang w:val="en-US"/>
        </w:rPr>
        <w:t>operation</w:t>
      </w:r>
      <w:r w:rsidR="000C03CE">
        <w:rPr>
          <w:lang w:val="en-US"/>
        </w:rPr>
        <w:t xml:space="preserve"> within BWP larger that 20MHz. </w:t>
      </w:r>
      <w:r w:rsidR="00104FCE">
        <w:rPr>
          <w:lang w:val="en-US"/>
        </w:rPr>
        <w:t>In this section</w:t>
      </w:r>
      <w:r w:rsidR="00C718F6">
        <w:rPr>
          <w:lang w:val="en-US"/>
        </w:rPr>
        <w:t>,</w:t>
      </w:r>
      <w:r w:rsidR="00104FCE">
        <w:rPr>
          <w:lang w:val="en-US"/>
        </w:rPr>
        <w:t xml:space="preserve"> we discuss consequences of this</w:t>
      </w:r>
      <w:r w:rsidR="00E85D43">
        <w:rPr>
          <w:lang w:val="en-US"/>
        </w:rPr>
        <w:t xml:space="preserve"> selected</w:t>
      </w:r>
      <w:r w:rsidR="00104FCE">
        <w:rPr>
          <w:lang w:val="en-US"/>
        </w:rPr>
        <w:t xml:space="preserve"> direction</w:t>
      </w:r>
      <w:r w:rsidR="00F04952">
        <w:rPr>
          <w:lang w:val="en-US"/>
        </w:rPr>
        <w:t xml:space="preserve"> and </w:t>
      </w:r>
      <w:r w:rsidR="00B70A10">
        <w:rPr>
          <w:lang w:val="en-US"/>
        </w:rPr>
        <w:t>asses an</w:t>
      </w:r>
      <w:r w:rsidR="00F04952">
        <w:rPr>
          <w:lang w:val="en-US"/>
        </w:rPr>
        <w:t xml:space="preserve"> alternative approach. </w:t>
      </w:r>
    </w:p>
    <w:p w14:paraId="2A9B27D2" w14:textId="5CFBC950" w:rsidR="00651723" w:rsidRDefault="00651723" w:rsidP="00B50D9B">
      <w:pPr>
        <w:spacing w:before="0" w:after="0"/>
        <w:rPr>
          <w:lang w:val="en-US"/>
        </w:rPr>
      </w:pPr>
    </w:p>
    <w:p w14:paraId="4266FAC6" w14:textId="7B944DAD" w:rsidR="0020231A" w:rsidRDefault="00A03A89" w:rsidP="002C4D59">
      <w:pPr>
        <w:pStyle w:val="Heading2"/>
        <w:rPr>
          <w:lang w:val="en-US"/>
        </w:rPr>
      </w:pPr>
      <w:r>
        <w:rPr>
          <w:lang w:val="en-US"/>
        </w:rPr>
        <w:lastRenderedPageBreak/>
        <w:t>SSB within active BWP</w:t>
      </w:r>
      <w:r w:rsidR="00D6040E">
        <w:rPr>
          <w:lang w:val="en-US"/>
        </w:rPr>
        <w:t xml:space="preserve"> </w:t>
      </w:r>
    </w:p>
    <w:p w14:paraId="600B0D45" w14:textId="7B205353" w:rsidR="000A5FC3" w:rsidRDefault="00075651" w:rsidP="00B50D9B">
      <w:pPr>
        <w:spacing w:before="0" w:after="0"/>
        <w:rPr>
          <w:lang w:val="en-US"/>
        </w:rPr>
      </w:pPr>
      <w:r>
        <w:rPr>
          <w:lang w:val="en-US"/>
        </w:rPr>
        <w:t xml:space="preserve">R15/R16 </w:t>
      </w:r>
      <w:r w:rsidR="00210E17">
        <w:rPr>
          <w:lang w:val="en-US"/>
        </w:rPr>
        <w:t xml:space="preserve">eMBB </w:t>
      </w:r>
      <w:r w:rsidR="00A03A89">
        <w:rPr>
          <w:lang w:val="en-US"/>
        </w:rPr>
        <w:t xml:space="preserve">NR UE </w:t>
      </w:r>
      <w:r w:rsidR="00282312">
        <w:rPr>
          <w:lang w:val="en-US"/>
        </w:rPr>
        <w:t>supports only the case where an active</w:t>
      </w:r>
      <w:r w:rsidR="00D36926">
        <w:rPr>
          <w:lang w:val="en-US"/>
        </w:rPr>
        <w:t xml:space="preserve"> BWP </w:t>
      </w:r>
      <w:r w:rsidR="00282312">
        <w:rPr>
          <w:lang w:val="en-US"/>
        </w:rPr>
        <w:t xml:space="preserve">comprises </w:t>
      </w:r>
      <w:r w:rsidR="00D57CF1">
        <w:rPr>
          <w:lang w:val="en-US"/>
        </w:rPr>
        <w:t xml:space="preserve">a </w:t>
      </w:r>
      <w:r w:rsidR="00D36926">
        <w:rPr>
          <w:lang w:val="en-US"/>
        </w:rPr>
        <w:t>SSB</w:t>
      </w:r>
      <w:r w:rsidR="0045321A">
        <w:rPr>
          <w:lang w:val="en-US"/>
        </w:rPr>
        <w:t>.</w:t>
      </w:r>
      <w:r w:rsidR="00D57CF1">
        <w:rPr>
          <w:lang w:val="en-US"/>
        </w:rPr>
        <w:t xml:space="preserve"> As</w:t>
      </w:r>
      <w:r w:rsidR="00276967">
        <w:rPr>
          <w:lang w:val="en-US"/>
        </w:rPr>
        <w:t xml:space="preserve"> part of optional feature</w:t>
      </w:r>
      <w:r w:rsidR="00CC6307">
        <w:rPr>
          <w:lang w:val="en-US"/>
        </w:rPr>
        <w:t xml:space="preserve"> (i.e. FG 6-1A) </w:t>
      </w:r>
      <w:r w:rsidR="0011342D">
        <w:rPr>
          <w:lang w:val="en-US"/>
        </w:rPr>
        <w:t xml:space="preserve">a UE </w:t>
      </w:r>
      <w:r w:rsidR="00F6172A">
        <w:rPr>
          <w:lang w:val="en-US"/>
        </w:rPr>
        <w:t>may</w:t>
      </w:r>
      <w:r w:rsidR="00276967">
        <w:rPr>
          <w:lang w:val="en-US"/>
        </w:rPr>
        <w:t xml:space="preserve"> </w:t>
      </w:r>
      <w:r w:rsidR="00F6172A">
        <w:rPr>
          <w:lang w:val="en-US"/>
        </w:rPr>
        <w:t>support active BWP not comprising a SSB.</w:t>
      </w:r>
      <w:r w:rsidR="006A2268">
        <w:rPr>
          <w:lang w:val="en-US"/>
        </w:rPr>
        <w:t xml:space="preserve"> However,</w:t>
      </w:r>
      <w:r w:rsidR="00F6172A">
        <w:rPr>
          <w:lang w:val="en-US"/>
        </w:rPr>
        <w:t xml:space="preserve"> </w:t>
      </w:r>
      <w:r w:rsidR="00C95E9E">
        <w:rPr>
          <w:lang w:val="en-US"/>
        </w:rPr>
        <w:t>this would require</w:t>
      </w:r>
      <w:r w:rsidR="004A299C">
        <w:rPr>
          <w:lang w:val="en-US"/>
        </w:rPr>
        <w:t xml:space="preserve"> changes to synchronization procedures </w:t>
      </w:r>
      <w:r w:rsidR="00E55587">
        <w:rPr>
          <w:lang w:val="en-US"/>
        </w:rPr>
        <w:t>of current implementations</w:t>
      </w:r>
      <w:r w:rsidR="00B15311">
        <w:rPr>
          <w:lang w:val="en-US"/>
        </w:rPr>
        <w:t xml:space="preserve">, </w:t>
      </w:r>
      <w:r w:rsidR="00A15EDF" w:rsidRPr="00C718F6">
        <w:rPr>
          <w:lang w:val="en-US"/>
        </w:rPr>
        <w:t xml:space="preserve">to support </w:t>
      </w:r>
      <w:r w:rsidR="00B15311" w:rsidRPr="00C718F6">
        <w:rPr>
          <w:lang w:val="en-US"/>
        </w:rPr>
        <w:t xml:space="preserve">synchronization based purely on TRS, </w:t>
      </w:r>
      <w:r w:rsidR="00D9648D">
        <w:rPr>
          <w:lang w:val="en-US"/>
        </w:rPr>
        <w:t xml:space="preserve">and </w:t>
      </w:r>
      <w:r w:rsidR="000E77AB" w:rsidRPr="00C718F6">
        <w:rPr>
          <w:lang w:val="en-US"/>
        </w:rPr>
        <w:t>support</w:t>
      </w:r>
      <w:r w:rsidR="00670257" w:rsidRPr="00C718F6">
        <w:rPr>
          <w:lang w:val="en-US"/>
        </w:rPr>
        <w:t xml:space="preserve"> </w:t>
      </w:r>
      <w:r w:rsidR="00E96A44">
        <w:rPr>
          <w:lang w:val="en-US"/>
        </w:rPr>
        <w:t xml:space="preserve">RRM </w:t>
      </w:r>
      <w:r w:rsidR="00E605E5" w:rsidRPr="00C718F6">
        <w:rPr>
          <w:lang w:val="en-US"/>
        </w:rPr>
        <w:t>RSRP/RSRQ measurements</w:t>
      </w:r>
      <w:r w:rsidR="00E96A44">
        <w:rPr>
          <w:lang w:val="en-US"/>
        </w:rPr>
        <w:t xml:space="preserve"> </w:t>
      </w:r>
      <w:r w:rsidR="006D0C95" w:rsidRPr="00C718F6">
        <w:rPr>
          <w:lang w:val="en-US"/>
        </w:rPr>
        <w:t>based on CSI-RS</w:t>
      </w:r>
      <w:r w:rsidR="006D0C95">
        <w:rPr>
          <w:lang w:val="en-US"/>
        </w:rPr>
        <w:t xml:space="preserve"> without SSB in the BWP </w:t>
      </w:r>
      <w:r w:rsidR="00E96A44">
        <w:rPr>
          <w:lang w:val="en-US"/>
        </w:rPr>
        <w:t>(</w:t>
      </w:r>
      <w:r w:rsidR="00E0578F">
        <w:rPr>
          <w:lang w:val="en-US"/>
        </w:rPr>
        <w:t>FG</w:t>
      </w:r>
      <w:r w:rsidR="00E96A44" w:rsidRPr="003C74A1">
        <w:rPr>
          <w:rFonts w:ascii="Arial" w:eastAsia="MS PGothic" w:hAnsi="Arial" w:cs="Arial"/>
          <w:sz w:val="18"/>
          <w:szCs w:val="18"/>
        </w:rPr>
        <w:t>1-5a</w:t>
      </w:r>
      <w:r w:rsidR="00E96A44">
        <w:rPr>
          <w:lang w:val="en-US"/>
        </w:rPr>
        <w:t>)</w:t>
      </w:r>
      <w:r w:rsidR="00926F00">
        <w:rPr>
          <w:lang w:val="en-US"/>
        </w:rPr>
        <w:t xml:space="preserve"> as well</w:t>
      </w:r>
      <w:r w:rsidR="008134DF" w:rsidRPr="00C718F6">
        <w:rPr>
          <w:lang w:val="en-US"/>
        </w:rPr>
        <w:t xml:space="preserve">. </w:t>
      </w:r>
    </w:p>
    <w:p w14:paraId="252EF5C1" w14:textId="0799E1B3" w:rsidR="00843B37" w:rsidRDefault="00843B37" w:rsidP="00B50D9B">
      <w:pPr>
        <w:spacing w:before="0" w:after="0"/>
        <w:rPr>
          <w:lang w:val="en-US"/>
        </w:rPr>
      </w:pPr>
    </w:p>
    <w:p w14:paraId="4C430528" w14:textId="77777777" w:rsidR="009C4973" w:rsidRPr="00A15EDF" w:rsidRDefault="009C4973" w:rsidP="009C4973">
      <w:pPr>
        <w:spacing w:before="0" w:after="0"/>
        <w:rPr>
          <w:i/>
          <w:iCs/>
          <w:lang w:val="en-US"/>
        </w:rPr>
      </w:pPr>
      <w:r w:rsidRPr="00A15EDF">
        <w:rPr>
          <w:b/>
          <w:bCs/>
          <w:i/>
          <w:iCs/>
          <w:lang w:val="en-US"/>
        </w:rPr>
        <w:t>Observation</w:t>
      </w:r>
      <w:r>
        <w:rPr>
          <w:b/>
          <w:bCs/>
          <w:i/>
          <w:iCs/>
          <w:lang w:val="en-US"/>
        </w:rPr>
        <w:t>-1</w:t>
      </w:r>
      <w:r w:rsidRPr="00A15EDF">
        <w:rPr>
          <w:b/>
          <w:bCs/>
          <w:i/>
          <w:iCs/>
          <w:lang w:val="en-US"/>
        </w:rPr>
        <w:t>:</w:t>
      </w:r>
      <w:r w:rsidRPr="00A15EDF">
        <w:rPr>
          <w:i/>
          <w:iCs/>
          <w:lang w:val="en-US"/>
        </w:rPr>
        <w:t xml:space="preserve"> </w:t>
      </w:r>
      <w:r>
        <w:rPr>
          <w:i/>
          <w:iCs/>
          <w:lang w:val="en-US"/>
        </w:rPr>
        <w:t>A</w:t>
      </w:r>
      <w:r w:rsidRPr="00A15EDF">
        <w:rPr>
          <w:i/>
          <w:iCs/>
          <w:lang w:val="en-US"/>
        </w:rPr>
        <w:t xml:space="preserve"> RedCap UE </w:t>
      </w:r>
      <w:r>
        <w:rPr>
          <w:i/>
          <w:iCs/>
          <w:lang w:val="en-US"/>
        </w:rPr>
        <w:t xml:space="preserve">not having SSB in active BWP </w:t>
      </w:r>
      <w:r w:rsidRPr="00A15EDF">
        <w:rPr>
          <w:i/>
          <w:iCs/>
          <w:lang w:val="en-US"/>
        </w:rPr>
        <w:t>would need to</w:t>
      </w:r>
      <w:r>
        <w:rPr>
          <w:i/>
          <w:iCs/>
          <w:lang w:val="en-US"/>
        </w:rPr>
        <w:t xml:space="preserve"> support at least optional features</w:t>
      </w:r>
    </w:p>
    <w:p w14:paraId="4229B150" w14:textId="77777777" w:rsidR="009C4973" w:rsidRPr="00A15EDF" w:rsidRDefault="009C4973" w:rsidP="009C4973">
      <w:pPr>
        <w:pStyle w:val="ListParagraph"/>
        <w:numPr>
          <w:ilvl w:val="0"/>
          <w:numId w:val="46"/>
        </w:numPr>
        <w:spacing w:before="0"/>
        <w:rPr>
          <w:i/>
          <w:iCs/>
          <w:sz w:val="20"/>
          <w:szCs w:val="20"/>
          <w:lang w:val="en-US"/>
        </w:rPr>
      </w:pPr>
      <w:r w:rsidRPr="00055324">
        <w:rPr>
          <w:i/>
          <w:iCs/>
          <w:sz w:val="20"/>
          <w:szCs w:val="20"/>
          <w:lang w:val="en-US"/>
        </w:rPr>
        <w:t>FG 6-1</w:t>
      </w:r>
      <w:r>
        <w:rPr>
          <w:i/>
          <w:iCs/>
          <w:sz w:val="20"/>
          <w:szCs w:val="20"/>
          <w:lang w:val="en-US"/>
        </w:rPr>
        <w:t xml:space="preserve">a including at least </w:t>
      </w:r>
      <w:r w:rsidRPr="00A15EDF">
        <w:rPr>
          <w:i/>
          <w:iCs/>
          <w:sz w:val="20"/>
          <w:szCs w:val="20"/>
          <w:lang w:val="en-US"/>
        </w:rPr>
        <w:t xml:space="preserve">synchronization based purely on TRS, </w:t>
      </w:r>
    </w:p>
    <w:p w14:paraId="54842579" w14:textId="77777777" w:rsidR="009C4973" w:rsidRPr="00A15EDF" w:rsidRDefault="009C4973" w:rsidP="009C4973">
      <w:pPr>
        <w:pStyle w:val="ListParagraph"/>
        <w:numPr>
          <w:ilvl w:val="0"/>
          <w:numId w:val="46"/>
        </w:numPr>
        <w:spacing w:before="0" w:after="240"/>
        <w:rPr>
          <w:i/>
          <w:iCs/>
          <w:sz w:val="20"/>
          <w:szCs w:val="20"/>
          <w:lang w:val="en-US"/>
        </w:rPr>
      </w:pPr>
      <w:r w:rsidRPr="00A15EDF">
        <w:rPr>
          <w:i/>
          <w:iCs/>
          <w:sz w:val="20"/>
          <w:szCs w:val="20"/>
          <w:lang w:val="en-US"/>
        </w:rPr>
        <w:t>RSRP/RSRQ measurements of serving cell based on CSI-RS</w:t>
      </w:r>
      <w:r>
        <w:rPr>
          <w:i/>
          <w:iCs/>
          <w:sz w:val="20"/>
          <w:szCs w:val="20"/>
          <w:lang w:val="en-US"/>
        </w:rPr>
        <w:t xml:space="preserve"> (FG1-5a)</w:t>
      </w:r>
      <w:r w:rsidRPr="00A15EDF">
        <w:rPr>
          <w:i/>
          <w:iCs/>
          <w:sz w:val="20"/>
          <w:szCs w:val="20"/>
          <w:lang w:val="en-US"/>
        </w:rPr>
        <w:t>.</w:t>
      </w:r>
    </w:p>
    <w:p w14:paraId="45D1B1EE" w14:textId="4945EEC3" w:rsidR="00E55587" w:rsidRDefault="006F59B0" w:rsidP="00B50D9B">
      <w:pPr>
        <w:spacing w:before="0" w:after="0"/>
        <w:rPr>
          <w:lang w:val="en-US"/>
        </w:rPr>
      </w:pPr>
      <w:r>
        <w:rPr>
          <w:lang w:val="en-US"/>
        </w:rPr>
        <w:t>Assuming that RedCap UE support</w:t>
      </w:r>
      <w:r w:rsidR="00897C71">
        <w:rPr>
          <w:lang w:val="en-US"/>
        </w:rPr>
        <w:t>s</w:t>
      </w:r>
      <w:r>
        <w:rPr>
          <w:lang w:val="en-US"/>
        </w:rPr>
        <w:t xml:space="preserve"> only baseline </w:t>
      </w:r>
      <w:r w:rsidR="00CC68AD">
        <w:rPr>
          <w:lang w:val="en-US"/>
        </w:rPr>
        <w:t>capability</w:t>
      </w:r>
      <w:r w:rsidR="00AB5E58">
        <w:rPr>
          <w:lang w:val="en-US"/>
        </w:rPr>
        <w:t xml:space="preserve"> BWP</w:t>
      </w:r>
      <w:r w:rsidR="00CC68AD">
        <w:rPr>
          <w:lang w:val="en-US"/>
        </w:rPr>
        <w:t xml:space="preserve"> </w:t>
      </w:r>
      <w:r>
        <w:rPr>
          <w:lang w:val="en-US"/>
        </w:rPr>
        <w:t>FG</w:t>
      </w:r>
      <w:r w:rsidR="00902222">
        <w:rPr>
          <w:lang w:val="en-US"/>
        </w:rPr>
        <w:t xml:space="preserve"> </w:t>
      </w:r>
      <w:r w:rsidR="00CC68AD">
        <w:rPr>
          <w:lang w:val="en-US"/>
        </w:rPr>
        <w:t>6-1</w:t>
      </w:r>
      <w:r w:rsidR="00125147">
        <w:rPr>
          <w:lang w:val="en-US"/>
        </w:rPr>
        <w:t xml:space="preserve"> (one dedicated BWP</w:t>
      </w:r>
      <w:r w:rsidR="000033B4">
        <w:rPr>
          <w:lang w:val="en-US"/>
        </w:rPr>
        <w:t xml:space="preserve"> including SSB</w:t>
      </w:r>
      <w:r w:rsidR="00125147">
        <w:rPr>
          <w:lang w:val="en-US"/>
        </w:rPr>
        <w:t>)</w:t>
      </w:r>
      <w:r w:rsidR="00897C71">
        <w:rPr>
          <w:lang w:val="en-US"/>
        </w:rPr>
        <w:t>, it</w:t>
      </w:r>
      <w:r w:rsidR="006A3DDE">
        <w:rPr>
          <w:lang w:val="en-US"/>
        </w:rPr>
        <w:t xml:space="preserve"> </w:t>
      </w:r>
      <w:r w:rsidR="00897C71">
        <w:rPr>
          <w:lang w:val="en-US"/>
        </w:rPr>
        <w:t>becomes</w:t>
      </w:r>
      <w:r w:rsidR="006A3DDE">
        <w:rPr>
          <w:lang w:val="en-US"/>
        </w:rPr>
        <w:t xml:space="preserve"> trapped within BW of CORESET</w:t>
      </w:r>
      <w:r w:rsidR="00963C29">
        <w:rPr>
          <w:lang w:val="en-US"/>
        </w:rPr>
        <w:t xml:space="preserve">#0 and SSB in DL. This means that </w:t>
      </w:r>
      <w:r w:rsidR="00425F3C">
        <w:rPr>
          <w:lang w:val="en-US"/>
        </w:rPr>
        <w:t>a</w:t>
      </w:r>
      <w:r w:rsidR="00EF6EB9">
        <w:rPr>
          <w:lang w:val="en-US"/>
        </w:rPr>
        <w:t xml:space="preserve"> </w:t>
      </w:r>
      <w:r w:rsidR="00963C29">
        <w:rPr>
          <w:lang w:val="en-US"/>
        </w:rPr>
        <w:t xml:space="preserve">gNB </w:t>
      </w:r>
      <w:r w:rsidR="00F264F4">
        <w:rPr>
          <w:lang w:val="en-US"/>
        </w:rPr>
        <w:t xml:space="preserve">operating in 3.5Ghz band with 100MHz </w:t>
      </w:r>
      <w:r w:rsidR="00425F3C">
        <w:rPr>
          <w:lang w:val="en-US"/>
        </w:rPr>
        <w:t xml:space="preserve">must serve all </w:t>
      </w:r>
      <w:r w:rsidR="00902222">
        <w:rPr>
          <w:lang w:val="en-US"/>
        </w:rPr>
        <w:t xml:space="preserve">baseline </w:t>
      </w:r>
      <w:r w:rsidR="00425F3C">
        <w:rPr>
          <w:lang w:val="en-US"/>
        </w:rPr>
        <w:t xml:space="preserve">RedCap UEs of the cell </w:t>
      </w:r>
      <w:r w:rsidR="00857CF9">
        <w:rPr>
          <w:lang w:val="en-US"/>
        </w:rPr>
        <w:t xml:space="preserve">within </w:t>
      </w:r>
      <w:r w:rsidR="00A75A25">
        <w:rPr>
          <w:lang w:val="en-US"/>
        </w:rPr>
        <w:t xml:space="preserve">BW </w:t>
      </w:r>
      <w:r w:rsidR="00234FE8">
        <w:rPr>
          <w:lang w:val="en-US"/>
        </w:rPr>
        <w:t>overlapping with</w:t>
      </w:r>
      <w:r w:rsidR="00A75A25">
        <w:rPr>
          <w:lang w:val="en-US"/>
        </w:rPr>
        <w:t xml:space="preserve"> CORESET#0/SSB, i.e. the same resources that are used also for Idle paging, SIB broadcast and random access. </w:t>
      </w:r>
    </w:p>
    <w:p w14:paraId="3684386C" w14:textId="0B47763B" w:rsidR="00D041E4" w:rsidRDefault="00D041E4" w:rsidP="00B50D9B">
      <w:pPr>
        <w:spacing w:before="0" w:after="0"/>
        <w:rPr>
          <w:lang w:val="en-US"/>
        </w:rPr>
      </w:pPr>
    </w:p>
    <w:p w14:paraId="4F8F6B62" w14:textId="0DDFDB0A" w:rsidR="00A75A25" w:rsidRDefault="00234FE8" w:rsidP="00B50D9B">
      <w:pPr>
        <w:spacing w:before="0" w:after="0"/>
        <w:rPr>
          <w:lang w:val="en-US"/>
        </w:rPr>
      </w:pPr>
      <w:r>
        <w:rPr>
          <w:lang w:val="en-US"/>
        </w:rPr>
        <w:t>Above congestion</w:t>
      </w:r>
      <w:r w:rsidR="00DB2839">
        <w:rPr>
          <w:lang w:val="en-US"/>
        </w:rPr>
        <w:t xml:space="preserve"> may be alleviated by </w:t>
      </w:r>
      <w:r w:rsidR="00DD101C">
        <w:rPr>
          <w:lang w:val="en-US"/>
        </w:rPr>
        <w:t xml:space="preserve">introducing </w:t>
      </w:r>
      <w:r w:rsidR="00DB2839">
        <w:rPr>
          <w:lang w:val="en-US"/>
        </w:rPr>
        <w:t>specification changes</w:t>
      </w:r>
      <w:r w:rsidR="00980E82">
        <w:rPr>
          <w:lang w:val="en-US"/>
        </w:rPr>
        <w:t xml:space="preserve">, </w:t>
      </w:r>
      <w:r w:rsidR="00DD101C">
        <w:rPr>
          <w:lang w:val="en-US"/>
        </w:rPr>
        <w:t>e.g. introducing a</w:t>
      </w:r>
      <w:r w:rsidR="00980E82">
        <w:rPr>
          <w:lang w:val="en-US"/>
        </w:rPr>
        <w:t xml:space="preserve"> support of</w:t>
      </w:r>
      <w:r w:rsidR="00E32056">
        <w:rPr>
          <w:lang w:val="en-US"/>
        </w:rPr>
        <w:t xml:space="preserve"> second/</w:t>
      </w:r>
      <w:r w:rsidR="00980E82">
        <w:rPr>
          <w:lang w:val="en-US"/>
        </w:rPr>
        <w:t>auxiliary</w:t>
      </w:r>
      <w:r w:rsidR="00D26213">
        <w:rPr>
          <w:lang w:val="en-US"/>
        </w:rPr>
        <w:t xml:space="preserve"> SS</w:t>
      </w:r>
      <w:r w:rsidR="00E32056">
        <w:rPr>
          <w:lang w:val="en-US"/>
        </w:rPr>
        <w:t>B</w:t>
      </w:r>
      <w:r w:rsidR="00980E82">
        <w:rPr>
          <w:lang w:val="en-US"/>
        </w:rPr>
        <w:t xml:space="preserve"> within the wide gNB cell, at the cost of </w:t>
      </w:r>
      <w:r w:rsidR="003A7BA6">
        <w:rPr>
          <w:lang w:val="en-US"/>
        </w:rPr>
        <w:t>spectral efficiency of the cell</w:t>
      </w:r>
      <w:r w:rsidR="00E60228">
        <w:rPr>
          <w:lang w:val="en-US"/>
        </w:rPr>
        <w:t xml:space="preserve"> or a RedCap UE must support FG 6-1a</w:t>
      </w:r>
      <w:r w:rsidR="00BC4D94">
        <w:rPr>
          <w:lang w:val="en-US"/>
        </w:rPr>
        <w:t xml:space="preserve"> (dedicated BWP without SSB)</w:t>
      </w:r>
      <w:r w:rsidR="00D02A36">
        <w:rPr>
          <w:lang w:val="en-US"/>
        </w:rPr>
        <w:t xml:space="preserve">. </w:t>
      </w:r>
      <w:r w:rsidR="00185CBC">
        <w:rPr>
          <w:lang w:val="en-US"/>
        </w:rPr>
        <w:t>Contrar</w:t>
      </w:r>
      <w:r w:rsidR="00D65603">
        <w:rPr>
          <w:lang w:val="en-US"/>
        </w:rPr>
        <w:t>y, if RedCap UE</w:t>
      </w:r>
      <w:r w:rsidR="00EE445D">
        <w:rPr>
          <w:lang w:val="en-US"/>
        </w:rPr>
        <w:t xml:space="preserve"> capable of RF retuning</w:t>
      </w:r>
      <w:r w:rsidR="00D65603">
        <w:rPr>
          <w:lang w:val="en-US"/>
        </w:rPr>
        <w:t xml:space="preserve"> </w:t>
      </w:r>
      <w:r w:rsidR="00E60228">
        <w:rPr>
          <w:lang w:val="en-US"/>
        </w:rPr>
        <w:t>is allowed to operate</w:t>
      </w:r>
      <w:r w:rsidR="00D65603">
        <w:rPr>
          <w:lang w:val="en-US"/>
        </w:rPr>
        <w:t xml:space="preserve"> with </w:t>
      </w:r>
      <w:r w:rsidR="00255F8B">
        <w:rPr>
          <w:lang w:val="en-US"/>
        </w:rPr>
        <w:t xml:space="preserve">wide BWP, </w:t>
      </w:r>
      <w:r w:rsidR="00EE445D">
        <w:rPr>
          <w:lang w:val="en-US"/>
        </w:rPr>
        <w:t>the</w:t>
      </w:r>
      <w:r w:rsidR="006D0DA5">
        <w:rPr>
          <w:lang w:val="en-US"/>
        </w:rPr>
        <w:t xml:space="preserve"> UE </w:t>
      </w:r>
      <w:r w:rsidR="00524A29">
        <w:rPr>
          <w:lang w:val="en-US"/>
        </w:rPr>
        <w:t xml:space="preserve">may operate with baseline </w:t>
      </w:r>
      <w:r w:rsidR="00907982">
        <w:rPr>
          <w:lang w:val="en-US"/>
        </w:rPr>
        <w:t xml:space="preserve">BWP capability </w:t>
      </w:r>
      <w:r w:rsidR="00524A29">
        <w:rPr>
          <w:lang w:val="en-US"/>
        </w:rPr>
        <w:t xml:space="preserve">FG </w:t>
      </w:r>
      <w:r w:rsidR="00907982">
        <w:rPr>
          <w:lang w:val="en-US"/>
        </w:rPr>
        <w:t xml:space="preserve">6-1. </w:t>
      </w:r>
      <w:r w:rsidR="00D65603">
        <w:rPr>
          <w:lang w:val="en-US"/>
        </w:rPr>
        <w:t xml:space="preserve"> </w:t>
      </w:r>
    </w:p>
    <w:p w14:paraId="6EBB021D" w14:textId="174D0361" w:rsidR="009C0DB5" w:rsidRDefault="009C0DB5" w:rsidP="00B50D9B">
      <w:pPr>
        <w:spacing w:before="0" w:after="0"/>
        <w:rPr>
          <w:i/>
          <w:iCs/>
          <w:lang w:val="en-US"/>
        </w:rPr>
      </w:pPr>
    </w:p>
    <w:p w14:paraId="008768FF" w14:textId="704450BE" w:rsidR="009C0DB5" w:rsidRDefault="009C0DB5" w:rsidP="00B50D9B">
      <w:pPr>
        <w:spacing w:before="0" w:after="0"/>
        <w:rPr>
          <w:i/>
          <w:iCs/>
          <w:lang w:val="en-US"/>
        </w:rPr>
      </w:pPr>
      <w:r w:rsidRPr="009C0DB5">
        <w:rPr>
          <w:b/>
          <w:bCs/>
          <w:i/>
          <w:iCs/>
          <w:lang w:val="en-US"/>
        </w:rPr>
        <w:t>Observation</w:t>
      </w:r>
      <w:r w:rsidR="000643E0">
        <w:rPr>
          <w:b/>
          <w:bCs/>
          <w:i/>
          <w:iCs/>
          <w:lang w:val="en-US"/>
        </w:rPr>
        <w:t>-</w:t>
      </w:r>
      <w:r w:rsidR="00C268E9">
        <w:rPr>
          <w:b/>
          <w:bCs/>
          <w:i/>
          <w:iCs/>
          <w:lang w:val="en-US"/>
        </w:rPr>
        <w:t>2</w:t>
      </w:r>
      <w:r>
        <w:rPr>
          <w:i/>
          <w:iCs/>
          <w:lang w:val="en-US"/>
        </w:rPr>
        <w:t xml:space="preserve">: </w:t>
      </w:r>
      <w:r w:rsidR="00BA1EB0">
        <w:rPr>
          <w:i/>
          <w:iCs/>
          <w:lang w:val="en-US"/>
        </w:rPr>
        <w:t xml:space="preserve">For </w:t>
      </w:r>
      <w:r w:rsidR="00096A03">
        <w:rPr>
          <w:i/>
          <w:iCs/>
          <w:lang w:val="en-US"/>
        </w:rPr>
        <w:t xml:space="preserve">RedCap </w:t>
      </w:r>
      <w:r w:rsidR="00BA1EB0">
        <w:rPr>
          <w:i/>
          <w:iCs/>
          <w:lang w:val="en-US"/>
        </w:rPr>
        <w:t>UE offloading</w:t>
      </w:r>
      <w:r w:rsidR="00096A03">
        <w:rPr>
          <w:i/>
          <w:iCs/>
          <w:lang w:val="en-US"/>
        </w:rPr>
        <w:t xml:space="preserve"> within </w:t>
      </w:r>
      <w:r w:rsidR="00C95CD4">
        <w:rPr>
          <w:i/>
          <w:iCs/>
          <w:lang w:val="en-US"/>
        </w:rPr>
        <w:t xml:space="preserve">a </w:t>
      </w:r>
      <w:r w:rsidR="00096A03">
        <w:rPr>
          <w:i/>
          <w:iCs/>
          <w:lang w:val="en-US"/>
        </w:rPr>
        <w:t>wide cell</w:t>
      </w:r>
      <w:r w:rsidR="00F73E4E">
        <w:rPr>
          <w:i/>
          <w:iCs/>
          <w:lang w:val="en-US"/>
        </w:rPr>
        <w:t xml:space="preserve"> carrier</w:t>
      </w:r>
      <w:r w:rsidR="00BA1EB0">
        <w:rPr>
          <w:i/>
          <w:iCs/>
          <w:lang w:val="en-US"/>
        </w:rPr>
        <w:t>, i</w:t>
      </w:r>
      <w:r>
        <w:rPr>
          <w:i/>
          <w:iCs/>
          <w:lang w:val="en-US"/>
        </w:rPr>
        <w:t xml:space="preserve">f a RedCap UE </w:t>
      </w:r>
      <w:r w:rsidR="00BA70EB">
        <w:rPr>
          <w:i/>
          <w:iCs/>
          <w:lang w:val="en-US"/>
        </w:rPr>
        <w:t>is allowed to operate only within narrow BWP</w:t>
      </w:r>
      <w:r w:rsidR="00F73E4E">
        <w:rPr>
          <w:i/>
          <w:iCs/>
          <w:lang w:val="en-US"/>
        </w:rPr>
        <w:t xml:space="preserve"> (max 20MHz)</w:t>
      </w:r>
      <w:r w:rsidR="00BA70EB">
        <w:rPr>
          <w:i/>
          <w:iCs/>
          <w:lang w:val="en-US"/>
        </w:rPr>
        <w:t xml:space="preserve">, </w:t>
      </w:r>
      <w:r w:rsidR="000926AD">
        <w:rPr>
          <w:i/>
          <w:iCs/>
          <w:lang w:val="en-US"/>
        </w:rPr>
        <w:t>it requires to support FG 6-1A</w:t>
      </w:r>
      <w:r w:rsidR="00667D56">
        <w:rPr>
          <w:i/>
          <w:iCs/>
          <w:lang w:val="en-US"/>
        </w:rPr>
        <w:t xml:space="preserve"> or a gNB must transmit second/auxiliary SSB within the cell.</w:t>
      </w:r>
      <w:r w:rsidR="000926AD">
        <w:rPr>
          <w:i/>
          <w:iCs/>
          <w:lang w:val="en-US"/>
        </w:rPr>
        <w:t xml:space="preserve"> </w:t>
      </w:r>
    </w:p>
    <w:p w14:paraId="7EEC0876" w14:textId="77777777" w:rsidR="00431B3F" w:rsidRDefault="00431B3F" w:rsidP="00B50D9B">
      <w:pPr>
        <w:spacing w:before="0" w:after="0"/>
        <w:rPr>
          <w:i/>
          <w:iCs/>
          <w:lang w:val="en-US"/>
        </w:rPr>
      </w:pPr>
    </w:p>
    <w:p w14:paraId="7ABCBBB6" w14:textId="626B2EDF" w:rsidR="00907982" w:rsidRPr="00A15EDF" w:rsidRDefault="00431B3F" w:rsidP="00B50D9B">
      <w:pPr>
        <w:spacing w:before="0" w:after="0"/>
        <w:rPr>
          <w:i/>
          <w:iCs/>
          <w:lang w:val="en-US"/>
        </w:rPr>
      </w:pPr>
      <w:r w:rsidRPr="00A15EDF">
        <w:rPr>
          <w:b/>
          <w:bCs/>
          <w:i/>
          <w:iCs/>
          <w:lang w:val="en-US"/>
        </w:rPr>
        <w:t>Observation</w:t>
      </w:r>
      <w:r w:rsidR="000643E0">
        <w:rPr>
          <w:b/>
          <w:bCs/>
          <w:i/>
          <w:iCs/>
          <w:lang w:val="en-US"/>
        </w:rPr>
        <w:t>-</w:t>
      </w:r>
      <w:r w:rsidR="00C268E9">
        <w:rPr>
          <w:b/>
          <w:bCs/>
          <w:i/>
          <w:iCs/>
          <w:lang w:val="en-US"/>
        </w:rPr>
        <w:t>3</w:t>
      </w:r>
      <w:r>
        <w:rPr>
          <w:b/>
          <w:bCs/>
          <w:i/>
          <w:iCs/>
          <w:lang w:val="en-US"/>
        </w:rPr>
        <w:t>:</w:t>
      </w:r>
      <w:r w:rsidR="008256FC">
        <w:rPr>
          <w:b/>
          <w:bCs/>
          <w:i/>
          <w:iCs/>
          <w:lang w:val="en-US"/>
        </w:rPr>
        <w:t xml:space="preserve"> </w:t>
      </w:r>
      <w:r w:rsidR="00096A03">
        <w:rPr>
          <w:i/>
          <w:iCs/>
          <w:lang w:val="en-US"/>
        </w:rPr>
        <w:t xml:space="preserve">For RedCap UE offloading within </w:t>
      </w:r>
      <w:r w:rsidR="00C95CD4">
        <w:rPr>
          <w:i/>
          <w:iCs/>
          <w:lang w:val="en-US"/>
        </w:rPr>
        <w:t xml:space="preserve">a </w:t>
      </w:r>
      <w:r w:rsidR="00096A03">
        <w:rPr>
          <w:i/>
          <w:iCs/>
          <w:lang w:val="en-US"/>
        </w:rPr>
        <w:t>wide cell</w:t>
      </w:r>
      <w:r w:rsidR="00F73E4E">
        <w:rPr>
          <w:i/>
          <w:iCs/>
          <w:lang w:val="en-US"/>
        </w:rPr>
        <w:t xml:space="preserve"> carrier</w:t>
      </w:r>
      <w:r w:rsidR="00BA1EB0">
        <w:rPr>
          <w:b/>
          <w:bCs/>
          <w:i/>
          <w:iCs/>
          <w:lang w:val="en-US"/>
        </w:rPr>
        <w:t xml:space="preserve">, </w:t>
      </w:r>
      <w:r w:rsidR="00BA1EB0">
        <w:rPr>
          <w:i/>
          <w:iCs/>
          <w:lang w:val="en-US"/>
        </w:rPr>
        <w:t>i</w:t>
      </w:r>
      <w:r w:rsidR="008256FC" w:rsidRPr="008256FC">
        <w:rPr>
          <w:i/>
          <w:iCs/>
          <w:lang w:val="en-US"/>
        </w:rPr>
        <w:t>f</w:t>
      </w:r>
      <w:r w:rsidR="008256FC">
        <w:rPr>
          <w:i/>
          <w:iCs/>
          <w:lang w:val="en-US"/>
        </w:rPr>
        <w:t xml:space="preserve"> a RedCap UE </w:t>
      </w:r>
      <w:r w:rsidR="002D0659">
        <w:rPr>
          <w:i/>
          <w:iCs/>
          <w:lang w:val="en-US"/>
        </w:rPr>
        <w:t xml:space="preserve">is </w:t>
      </w:r>
      <w:r w:rsidR="00DC4491">
        <w:rPr>
          <w:i/>
          <w:iCs/>
          <w:lang w:val="en-US"/>
        </w:rPr>
        <w:t>allowed to operate within wide BWP</w:t>
      </w:r>
      <w:r w:rsidR="00661946">
        <w:rPr>
          <w:i/>
          <w:iCs/>
          <w:lang w:val="en-US"/>
        </w:rPr>
        <w:t xml:space="preserve"> (larger than 20MHz)</w:t>
      </w:r>
      <w:r w:rsidR="00DC4491">
        <w:rPr>
          <w:i/>
          <w:iCs/>
          <w:lang w:val="en-US"/>
        </w:rPr>
        <w:t xml:space="preserve">, baseline BWP capability </w:t>
      </w:r>
      <w:r w:rsidR="002D0659">
        <w:rPr>
          <w:i/>
          <w:iCs/>
          <w:lang w:val="en-US"/>
        </w:rPr>
        <w:t>FG</w:t>
      </w:r>
      <w:r w:rsidR="00C95CD4">
        <w:rPr>
          <w:i/>
          <w:iCs/>
          <w:lang w:val="en-US"/>
        </w:rPr>
        <w:t xml:space="preserve"> </w:t>
      </w:r>
      <w:r w:rsidR="002D0659">
        <w:rPr>
          <w:i/>
          <w:iCs/>
          <w:lang w:val="en-US"/>
        </w:rPr>
        <w:t xml:space="preserve">6-1 </w:t>
      </w:r>
      <w:r w:rsidR="00DC4491">
        <w:rPr>
          <w:i/>
          <w:iCs/>
          <w:lang w:val="en-US"/>
        </w:rPr>
        <w:t xml:space="preserve">is </w:t>
      </w:r>
      <w:r w:rsidR="00C95CD4">
        <w:rPr>
          <w:i/>
          <w:iCs/>
          <w:lang w:val="en-US"/>
        </w:rPr>
        <w:t>sufficient.</w:t>
      </w:r>
    </w:p>
    <w:p w14:paraId="3475512F" w14:textId="4A085895" w:rsidR="00AD25AF" w:rsidRDefault="00AD25AF" w:rsidP="00B50D9B">
      <w:pPr>
        <w:spacing w:before="0" w:after="0"/>
        <w:rPr>
          <w:lang w:val="en-US"/>
        </w:rPr>
      </w:pPr>
    </w:p>
    <w:p w14:paraId="7462C159" w14:textId="34DF3FA0" w:rsidR="00143356" w:rsidRDefault="005C3418" w:rsidP="00E97E32">
      <w:pPr>
        <w:pStyle w:val="Heading2"/>
        <w:rPr>
          <w:lang w:val="en-US"/>
        </w:rPr>
      </w:pPr>
      <w:r>
        <w:rPr>
          <w:lang w:val="en-US"/>
        </w:rPr>
        <w:t>C</w:t>
      </w:r>
      <w:r w:rsidR="00220439">
        <w:rPr>
          <w:lang w:val="en-US"/>
        </w:rPr>
        <w:t xml:space="preserve">ell-specific and dedicated carrier </w:t>
      </w:r>
      <w:r w:rsidR="00E97E32">
        <w:rPr>
          <w:lang w:val="en-US"/>
        </w:rPr>
        <w:t>in R16</w:t>
      </w:r>
      <w:r w:rsidR="00683D2D">
        <w:rPr>
          <w:lang w:val="en-US"/>
        </w:rPr>
        <w:t xml:space="preserve"> and RF requirements</w:t>
      </w:r>
    </w:p>
    <w:p w14:paraId="72FE56D5" w14:textId="3E685FB6" w:rsidR="00143356" w:rsidRDefault="004E2207" w:rsidP="00B50D9B">
      <w:pPr>
        <w:spacing w:before="0" w:after="0"/>
        <w:rPr>
          <w:lang w:val="en-US"/>
        </w:rPr>
      </w:pPr>
      <w:r>
        <w:rPr>
          <w:lang w:val="en-US"/>
        </w:rPr>
        <w:t xml:space="preserve">R15 and R16 assumption is that </w:t>
      </w:r>
      <w:r w:rsidR="00195CEC">
        <w:rPr>
          <w:lang w:val="en-US"/>
        </w:rPr>
        <w:t xml:space="preserve">all UEs </w:t>
      </w:r>
      <w:r w:rsidR="001179FF">
        <w:rPr>
          <w:lang w:val="en-US"/>
        </w:rPr>
        <w:t xml:space="preserve">shall support 100MHz channel BW. Therefore, </w:t>
      </w:r>
      <w:r w:rsidR="00745C40">
        <w:rPr>
          <w:lang w:val="en-US"/>
        </w:rPr>
        <w:t xml:space="preserve">RAN4 defined RF requirements </w:t>
      </w:r>
      <w:r w:rsidR="00191CAE">
        <w:rPr>
          <w:lang w:val="en-US"/>
        </w:rPr>
        <w:t>for each supported carrier BW</w:t>
      </w:r>
      <w:r w:rsidR="009333D5">
        <w:rPr>
          <w:lang w:val="en-US"/>
        </w:rPr>
        <w:t xml:space="preserve"> in R15. </w:t>
      </w:r>
      <w:r w:rsidR="00496236">
        <w:rPr>
          <w:lang w:val="en-US"/>
        </w:rPr>
        <w:t>If UE’s active BWP is smaller than</w:t>
      </w:r>
      <w:r w:rsidR="002E5145">
        <w:rPr>
          <w:lang w:val="en-US"/>
        </w:rPr>
        <w:t xml:space="preserve"> </w:t>
      </w:r>
      <w:r w:rsidR="003B23FA">
        <w:rPr>
          <w:lang w:val="en-US"/>
        </w:rPr>
        <w:t xml:space="preserve">100MHz </w:t>
      </w:r>
      <w:r w:rsidR="002E5145">
        <w:rPr>
          <w:lang w:val="en-US"/>
        </w:rPr>
        <w:t xml:space="preserve">carrier, a UE may reduce its RF BW, </w:t>
      </w:r>
      <w:r w:rsidR="003B23FA">
        <w:rPr>
          <w:lang w:val="en-US"/>
        </w:rPr>
        <w:t>still RF requirements for 100MHz apply. Therefore, first of all RF requirements are not dependent on BWP size</w:t>
      </w:r>
      <w:r w:rsidR="003F7840">
        <w:rPr>
          <w:lang w:val="en-US"/>
        </w:rPr>
        <w:t xml:space="preserve">. Secondly, RedCap UE </w:t>
      </w:r>
      <w:r w:rsidR="00F05A2E">
        <w:rPr>
          <w:lang w:val="en-US"/>
        </w:rPr>
        <w:t>would need to</w:t>
      </w:r>
      <w:r w:rsidR="003F7840">
        <w:rPr>
          <w:lang w:val="en-US"/>
        </w:rPr>
        <w:t xml:space="preserve"> be configured with dedicated carrier after initial access</w:t>
      </w:r>
      <w:r w:rsidR="00CA4BCB">
        <w:rPr>
          <w:lang w:val="en-US"/>
        </w:rPr>
        <w:t xml:space="preserve">, a single dedicated carrier is supported by R16 specification. Therefore, </w:t>
      </w:r>
      <w:r w:rsidR="00D66C14">
        <w:rPr>
          <w:lang w:val="en-US"/>
        </w:rPr>
        <w:t xml:space="preserve">R16 specification does not support multiple </w:t>
      </w:r>
      <w:r w:rsidR="00BE2388">
        <w:rPr>
          <w:lang w:val="en-US"/>
        </w:rPr>
        <w:t>non-</w:t>
      </w:r>
      <w:r w:rsidR="00D66C14">
        <w:rPr>
          <w:lang w:val="en-US"/>
        </w:rPr>
        <w:t xml:space="preserve">overlapping </w:t>
      </w:r>
      <w:r w:rsidR="00BE2388">
        <w:rPr>
          <w:lang w:val="en-US"/>
        </w:rPr>
        <w:t>BWPs for RedCap UEs</w:t>
      </w:r>
      <w:r w:rsidR="00AF13A1">
        <w:rPr>
          <w:lang w:val="en-US"/>
        </w:rPr>
        <w:t xml:space="preserve"> at the moment</w:t>
      </w:r>
      <w:r w:rsidR="00753E72">
        <w:rPr>
          <w:lang w:val="en-US"/>
        </w:rPr>
        <w:t>, to our understanding</w:t>
      </w:r>
      <w:r w:rsidR="00BE2388">
        <w:rPr>
          <w:lang w:val="en-US"/>
        </w:rPr>
        <w:t xml:space="preserve">. </w:t>
      </w:r>
      <w:r w:rsidR="00AF13A1">
        <w:rPr>
          <w:lang w:val="en-US"/>
        </w:rPr>
        <w:t xml:space="preserve">Whether </w:t>
      </w:r>
      <w:r w:rsidR="00945942">
        <w:rPr>
          <w:lang w:val="en-US"/>
        </w:rPr>
        <w:t>multiple non-overlapping carriers would be support</w:t>
      </w:r>
      <w:r w:rsidR="00D03A8E">
        <w:rPr>
          <w:lang w:val="en-US"/>
        </w:rPr>
        <w:t>ed</w:t>
      </w:r>
      <w:r w:rsidR="00945942">
        <w:rPr>
          <w:lang w:val="en-US"/>
        </w:rPr>
        <w:t xml:space="preserve"> for RedC</w:t>
      </w:r>
      <w:r w:rsidR="00827F18">
        <w:rPr>
          <w:lang w:val="en-US"/>
        </w:rPr>
        <w:t>ap</w:t>
      </w:r>
      <w:r w:rsidR="00945942">
        <w:rPr>
          <w:lang w:val="en-US"/>
        </w:rPr>
        <w:t xml:space="preserve"> UE or </w:t>
      </w:r>
      <w:r w:rsidR="00030F00">
        <w:rPr>
          <w:lang w:val="en-US"/>
        </w:rPr>
        <w:t>requirements apply per RB-set of a wide carrier</w:t>
      </w:r>
      <w:r w:rsidR="00066AE0">
        <w:rPr>
          <w:lang w:val="en-US"/>
        </w:rPr>
        <w:t xml:space="preserve"> is for further study. However, </w:t>
      </w:r>
      <w:r w:rsidR="00F4080D">
        <w:rPr>
          <w:lang w:val="en-US"/>
        </w:rPr>
        <w:t xml:space="preserve">since RB-sets are primarily property of a carrier later solution sounds more straightforward. </w:t>
      </w:r>
    </w:p>
    <w:p w14:paraId="22F27198" w14:textId="14BEA4DD" w:rsidR="0020231A" w:rsidRDefault="0020231A" w:rsidP="00B50D9B">
      <w:pPr>
        <w:spacing w:before="0" w:after="0"/>
        <w:rPr>
          <w:lang w:val="en-US"/>
        </w:rPr>
      </w:pPr>
    </w:p>
    <w:p w14:paraId="70C7769E" w14:textId="15B50664" w:rsidR="00F4080D" w:rsidRPr="006C4EAD" w:rsidRDefault="00F4080D" w:rsidP="00B50D9B">
      <w:pPr>
        <w:spacing w:before="0" w:after="0"/>
        <w:rPr>
          <w:i/>
          <w:iCs/>
          <w:lang w:val="en-US"/>
        </w:rPr>
      </w:pPr>
      <w:r w:rsidRPr="006C4EAD">
        <w:rPr>
          <w:b/>
          <w:bCs/>
          <w:i/>
          <w:iCs/>
          <w:lang w:val="en-US"/>
        </w:rPr>
        <w:t>Observation</w:t>
      </w:r>
      <w:r w:rsidR="000643E0">
        <w:rPr>
          <w:b/>
          <w:bCs/>
          <w:i/>
          <w:iCs/>
          <w:lang w:val="en-US"/>
        </w:rPr>
        <w:t>-</w:t>
      </w:r>
      <w:r w:rsidR="00C268E9">
        <w:rPr>
          <w:b/>
          <w:bCs/>
          <w:i/>
          <w:iCs/>
          <w:lang w:val="en-US"/>
        </w:rPr>
        <w:t>4</w:t>
      </w:r>
      <w:r w:rsidRPr="006C4EAD">
        <w:rPr>
          <w:b/>
          <w:bCs/>
          <w:i/>
          <w:iCs/>
          <w:lang w:val="en-US"/>
        </w:rPr>
        <w:t>:</w:t>
      </w:r>
      <w:r w:rsidRPr="006C4EAD">
        <w:rPr>
          <w:i/>
          <w:iCs/>
          <w:lang w:val="en-US"/>
        </w:rPr>
        <w:t xml:space="preserve"> </w:t>
      </w:r>
      <w:r w:rsidR="00B96962" w:rsidRPr="006C4EAD">
        <w:rPr>
          <w:i/>
          <w:iCs/>
          <w:lang w:val="en-US"/>
        </w:rPr>
        <w:t xml:space="preserve">R15 nor </w:t>
      </w:r>
      <w:r w:rsidR="00827F18" w:rsidRPr="006C4EAD">
        <w:rPr>
          <w:i/>
          <w:iCs/>
          <w:lang w:val="en-US"/>
        </w:rPr>
        <w:t>R16 specification support</w:t>
      </w:r>
      <w:r w:rsidR="00B96962" w:rsidRPr="006C4EAD">
        <w:rPr>
          <w:i/>
          <w:iCs/>
          <w:lang w:val="en-US"/>
        </w:rPr>
        <w:t>s</w:t>
      </w:r>
      <w:r w:rsidR="00827F18" w:rsidRPr="006C4EAD">
        <w:rPr>
          <w:i/>
          <w:iCs/>
          <w:lang w:val="en-US"/>
        </w:rPr>
        <w:t xml:space="preserve"> multiple</w:t>
      </w:r>
      <w:r w:rsidR="00766D9F" w:rsidRPr="006C4EAD">
        <w:rPr>
          <w:i/>
          <w:iCs/>
          <w:lang w:val="en-US"/>
        </w:rPr>
        <w:t xml:space="preserve"> 20M</w:t>
      </w:r>
      <w:r w:rsidR="00785876" w:rsidRPr="006C4EAD">
        <w:rPr>
          <w:i/>
          <w:iCs/>
          <w:lang w:val="en-US"/>
        </w:rPr>
        <w:t>H</w:t>
      </w:r>
      <w:r w:rsidR="00766D9F" w:rsidRPr="006C4EAD">
        <w:rPr>
          <w:i/>
          <w:iCs/>
          <w:lang w:val="en-US"/>
        </w:rPr>
        <w:t>z</w:t>
      </w:r>
      <w:r w:rsidR="00827F18" w:rsidRPr="006C4EAD">
        <w:rPr>
          <w:i/>
          <w:iCs/>
          <w:lang w:val="en-US"/>
        </w:rPr>
        <w:t xml:space="preserve"> </w:t>
      </w:r>
      <w:r w:rsidR="00766D9F" w:rsidRPr="006C4EAD">
        <w:rPr>
          <w:i/>
          <w:iCs/>
          <w:lang w:val="en-US"/>
        </w:rPr>
        <w:t xml:space="preserve">wide </w:t>
      </w:r>
      <w:r w:rsidR="00827F18" w:rsidRPr="006C4EAD">
        <w:rPr>
          <w:i/>
          <w:iCs/>
          <w:lang w:val="en-US"/>
        </w:rPr>
        <w:t>non-overlapping BW</w:t>
      </w:r>
      <w:r w:rsidR="00766D9F" w:rsidRPr="006C4EAD">
        <w:rPr>
          <w:i/>
          <w:iCs/>
          <w:lang w:val="en-US"/>
        </w:rPr>
        <w:t>Ps for a band-limited UE</w:t>
      </w:r>
      <w:r w:rsidR="00B01D47" w:rsidRPr="006C4EAD">
        <w:rPr>
          <w:i/>
          <w:iCs/>
          <w:lang w:val="en-US"/>
        </w:rPr>
        <w:t>.</w:t>
      </w:r>
      <w:r w:rsidR="006C4EAD">
        <w:rPr>
          <w:i/>
          <w:iCs/>
          <w:lang w:val="en-US"/>
        </w:rPr>
        <w:t xml:space="preserve"> </w:t>
      </w:r>
      <w:r w:rsidR="00B01D47" w:rsidRPr="006C4EAD">
        <w:rPr>
          <w:i/>
          <w:iCs/>
          <w:lang w:val="en-US"/>
        </w:rPr>
        <w:t xml:space="preserve"> </w:t>
      </w:r>
    </w:p>
    <w:p w14:paraId="1C509312" w14:textId="581C1AA4" w:rsidR="006765A3" w:rsidRDefault="006765A3" w:rsidP="00B50D9B">
      <w:pPr>
        <w:spacing w:before="0" w:after="0"/>
        <w:rPr>
          <w:lang w:val="en-US"/>
        </w:rPr>
      </w:pPr>
    </w:p>
    <w:p w14:paraId="51C1E587" w14:textId="068A99FD" w:rsidR="006F6ECC" w:rsidRDefault="006F6ECC" w:rsidP="006F6ECC">
      <w:pPr>
        <w:spacing w:before="0" w:after="0"/>
        <w:rPr>
          <w:lang w:val="en-US"/>
        </w:rPr>
      </w:pPr>
      <w:r w:rsidRPr="00EE070C">
        <w:rPr>
          <w:b/>
          <w:bCs/>
          <w:i/>
          <w:iCs/>
          <w:lang w:val="en-US"/>
        </w:rPr>
        <w:t>Observation</w:t>
      </w:r>
      <w:r>
        <w:rPr>
          <w:b/>
          <w:bCs/>
          <w:i/>
          <w:iCs/>
          <w:lang w:val="en-US"/>
        </w:rPr>
        <w:t>-5:</w:t>
      </w:r>
      <w:r>
        <w:rPr>
          <w:lang w:val="en-US"/>
        </w:rPr>
        <w:t xml:space="preserve"> </w:t>
      </w:r>
      <w:r w:rsidRPr="000643E0">
        <w:rPr>
          <w:i/>
          <w:iCs/>
          <w:lang w:val="en-US"/>
        </w:rPr>
        <w:t xml:space="preserve">New </w:t>
      </w:r>
      <w:r w:rsidR="00BF7032">
        <w:rPr>
          <w:i/>
          <w:iCs/>
          <w:lang w:val="en-US"/>
        </w:rPr>
        <w:t>way</w:t>
      </w:r>
      <w:r w:rsidR="00592A99">
        <w:rPr>
          <w:i/>
          <w:iCs/>
          <w:lang w:val="en-US"/>
        </w:rPr>
        <w:t xml:space="preserve"> of</w:t>
      </w:r>
      <w:r w:rsidR="00BF7032">
        <w:rPr>
          <w:i/>
          <w:iCs/>
          <w:lang w:val="en-US"/>
        </w:rPr>
        <w:t xml:space="preserve"> how </w:t>
      </w:r>
      <w:r w:rsidRPr="000643E0">
        <w:rPr>
          <w:i/>
          <w:iCs/>
          <w:lang w:val="en-US"/>
        </w:rPr>
        <w:t>RF requirements</w:t>
      </w:r>
      <w:r w:rsidR="00C71B97">
        <w:rPr>
          <w:i/>
          <w:iCs/>
          <w:lang w:val="en-US"/>
        </w:rPr>
        <w:t xml:space="preserve"> are defined</w:t>
      </w:r>
      <w:r w:rsidRPr="000643E0">
        <w:rPr>
          <w:i/>
          <w:iCs/>
          <w:lang w:val="en-US"/>
        </w:rPr>
        <w:t xml:space="preserve"> </w:t>
      </w:r>
      <w:r w:rsidR="00C71B97">
        <w:rPr>
          <w:i/>
          <w:iCs/>
          <w:lang w:val="en-US"/>
        </w:rPr>
        <w:t>is needed for</w:t>
      </w:r>
      <w:r w:rsidRPr="000643E0">
        <w:rPr>
          <w:i/>
          <w:iCs/>
          <w:lang w:val="en-US"/>
        </w:rPr>
        <w:t xml:space="preserve"> RedCap UE</w:t>
      </w:r>
      <w:r w:rsidR="00C71B97">
        <w:rPr>
          <w:i/>
          <w:iCs/>
          <w:lang w:val="en-US"/>
        </w:rPr>
        <w:t xml:space="preserve"> to support</w:t>
      </w:r>
      <w:r w:rsidRPr="000643E0">
        <w:rPr>
          <w:i/>
          <w:iCs/>
          <w:lang w:val="en-US"/>
        </w:rPr>
        <w:t xml:space="preserve"> offloading within a wide gNB cell</w:t>
      </w:r>
      <w:r w:rsidR="00177A43">
        <w:rPr>
          <w:i/>
          <w:iCs/>
          <w:lang w:val="en-US"/>
        </w:rPr>
        <w:t>, e.g.</w:t>
      </w:r>
      <w:r>
        <w:rPr>
          <w:i/>
          <w:iCs/>
          <w:lang w:val="en-US"/>
        </w:rPr>
        <w:t xml:space="preserve"> network must configure by dedicated RRC multiple UE-specific carriers</w:t>
      </w:r>
      <w:r w:rsidR="00BF7032">
        <w:rPr>
          <w:i/>
          <w:iCs/>
          <w:lang w:val="en-US"/>
        </w:rPr>
        <w:t>/RB-sets</w:t>
      </w:r>
      <w:r>
        <w:rPr>
          <w:i/>
          <w:iCs/>
          <w:lang w:val="en-US"/>
        </w:rPr>
        <w:t xml:space="preserve"> to a RedCap UE</w:t>
      </w:r>
      <w:r w:rsidRPr="000643E0">
        <w:rPr>
          <w:i/>
          <w:iCs/>
          <w:lang w:val="en-US"/>
        </w:rPr>
        <w:t>.</w:t>
      </w:r>
      <w:r>
        <w:rPr>
          <w:i/>
          <w:iCs/>
          <w:lang w:val="en-US"/>
        </w:rPr>
        <w:t xml:space="preserve"> </w:t>
      </w:r>
    </w:p>
    <w:p w14:paraId="4936DA06" w14:textId="70784A28" w:rsidR="00D03A8E" w:rsidRDefault="00EE070C" w:rsidP="00B50D9B">
      <w:pPr>
        <w:spacing w:before="0" w:after="0"/>
        <w:rPr>
          <w:lang w:val="en-US"/>
        </w:rPr>
      </w:pPr>
      <w:r>
        <w:rPr>
          <w:i/>
          <w:iCs/>
          <w:lang w:val="en-US"/>
        </w:rPr>
        <w:t xml:space="preserve"> </w:t>
      </w:r>
    </w:p>
    <w:p w14:paraId="6FC7E22F" w14:textId="3623059E" w:rsidR="00683D2D" w:rsidRDefault="00EE070C" w:rsidP="00B50D9B">
      <w:pPr>
        <w:spacing w:before="0" w:after="0"/>
        <w:rPr>
          <w:i/>
          <w:iCs/>
          <w:lang w:val="en-US"/>
        </w:rPr>
      </w:pPr>
      <w:r w:rsidRPr="00F602D1">
        <w:rPr>
          <w:b/>
          <w:bCs/>
          <w:i/>
          <w:iCs/>
          <w:lang w:val="en-US"/>
        </w:rPr>
        <w:t>Proposal</w:t>
      </w:r>
      <w:r w:rsidR="005C27CE">
        <w:rPr>
          <w:b/>
          <w:bCs/>
          <w:i/>
          <w:iCs/>
          <w:lang w:val="en-US"/>
        </w:rPr>
        <w:t>-</w:t>
      </w:r>
      <w:r w:rsidR="00C268E9">
        <w:rPr>
          <w:b/>
          <w:bCs/>
          <w:i/>
          <w:iCs/>
          <w:lang w:val="en-US"/>
        </w:rPr>
        <w:t>1</w:t>
      </w:r>
      <w:r w:rsidRPr="00F602D1">
        <w:rPr>
          <w:b/>
          <w:bCs/>
          <w:i/>
          <w:iCs/>
          <w:lang w:val="en-US"/>
        </w:rPr>
        <w:t>:</w:t>
      </w:r>
      <w:r w:rsidRPr="00F602D1">
        <w:rPr>
          <w:i/>
          <w:iCs/>
          <w:lang w:val="en-US"/>
        </w:rPr>
        <w:t xml:space="preserve"> </w:t>
      </w:r>
      <w:r w:rsidR="00886525" w:rsidRPr="00F602D1">
        <w:rPr>
          <w:i/>
          <w:iCs/>
          <w:lang w:val="en-US"/>
        </w:rPr>
        <w:t xml:space="preserve">When a configured </w:t>
      </w:r>
      <w:r w:rsidR="000638CC">
        <w:rPr>
          <w:i/>
          <w:iCs/>
          <w:lang w:val="en-US"/>
        </w:rPr>
        <w:t xml:space="preserve">cell-specific </w:t>
      </w:r>
      <w:r w:rsidR="00886525" w:rsidRPr="00F602D1">
        <w:rPr>
          <w:i/>
          <w:iCs/>
          <w:lang w:val="en-US"/>
        </w:rPr>
        <w:t xml:space="preserve">carrier is larger than </w:t>
      </w:r>
      <w:r w:rsidR="003D2E84" w:rsidRPr="00F602D1">
        <w:rPr>
          <w:i/>
          <w:iCs/>
          <w:lang w:val="en-US"/>
        </w:rPr>
        <w:t xml:space="preserve">RedCap UE </w:t>
      </w:r>
      <w:r w:rsidR="00F602D1" w:rsidRPr="00F602D1">
        <w:rPr>
          <w:i/>
          <w:iCs/>
          <w:lang w:val="en-US"/>
        </w:rPr>
        <w:t>maximum support</w:t>
      </w:r>
      <w:r w:rsidR="00586D20">
        <w:rPr>
          <w:i/>
          <w:iCs/>
          <w:lang w:val="en-US"/>
        </w:rPr>
        <w:t>ed</w:t>
      </w:r>
      <w:r w:rsidR="00F602D1" w:rsidRPr="00F602D1">
        <w:rPr>
          <w:i/>
          <w:iCs/>
          <w:lang w:val="en-US"/>
        </w:rPr>
        <w:t xml:space="preserve"> </w:t>
      </w:r>
      <w:r w:rsidR="003D2E84" w:rsidRPr="00F602D1">
        <w:rPr>
          <w:i/>
          <w:iCs/>
          <w:lang w:val="en-US"/>
        </w:rPr>
        <w:t xml:space="preserve">BW, define </w:t>
      </w:r>
      <w:r w:rsidR="00F602D1" w:rsidRPr="00F602D1">
        <w:rPr>
          <w:i/>
          <w:iCs/>
          <w:lang w:val="en-US"/>
        </w:rPr>
        <w:t xml:space="preserve">RF </w:t>
      </w:r>
      <w:r w:rsidR="003D2E84" w:rsidRPr="00F602D1">
        <w:rPr>
          <w:i/>
          <w:iCs/>
          <w:lang w:val="en-US"/>
        </w:rPr>
        <w:t xml:space="preserve">requirements per </w:t>
      </w:r>
      <w:r w:rsidR="00F602D1" w:rsidRPr="00F602D1">
        <w:rPr>
          <w:i/>
          <w:iCs/>
          <w:lang w:val="en-US"/>
        </w:rPr>
        <w:t xml:space="preserve">one or more </w:t>
      </w:r>
      <w:r w:rsidR="003D2E84" w:rsidRPr="00F602D1">
        <w:rPr>
          <w:i/>
          <w:iCs/>
          <w:lang w:val="en-US"/>
        </w:rPr>
        <w:t xml:space="preserve">RB-sets of </w:t>
      </w:r>
      <w:r w:rsidR="00F602D1" w:rsidRPr="00F602D1">
        <w:rPr>
          <w:i/>
          <w:iCs/>
          <w:lang w:val="en-US"/>
        </w:rPr>
        <w:t xml:space="preserve">the carrier. </w:t>
      </w:r>
    </w:p>
    <w:p w14:paraId="093BB4A6" w14:textId="5AAEE166" w:rsidR="0039711B" w:rsidRDefault="0039711B" w:rsidP="00B50D9B">
      <w:pPr>
        <w:spacing w:before="0" w:after="0"/>
        <w:rPr>
          <w:lang w:val="en-US"/>
        </w:rPr>
      </w:pPr>
    </w:p>
    <w:p w14:paraId="0209F5A1" w14:textId="79F11533" w:rsidR="00C516A5" w:rsidRPr="00D41987" w:rsidRDefault="00C516A5" w:rsidP="00B50D9B">
      <w:pPr>
        <w:spacing w:before="0" w:after="0"/>
        <w:rPr>
          <w:lang w:val="en-US"/>
        </w:rPr>
      </w:pPr>
      <w:r w:rsidRPr="00C268E9">
        <w:rPr>
          <w:b/>
          <w:bCs/>
          <w:i/>
          <w:iCs/>
          <w:lang w:val="en-US"/>
        </w:rPr>
        <w:t>Proposal</w:t>
      </w:r>
      <w:r w:rsidR="005C27CE">
        <w:rPr>
          <w:b/>
          <w:bCs/>
          <w:i/>
          <w:iCs/>
          <w:lang w:val="en-US"/>
        </w:rPr>
        <w:t>-</w:t>
      </w:r>
      <w:r w:rsidR="00372C4E">
        <w:rPr>
          <w:b/>
          <w:bCs/>
          <w:i/>
          <w:iCs/>
          <w:lang w:val="en-US"/>
        </w:rPr>
        <w:t>2</w:t>
      </w:r>
      <w:r w:rsidR="00715A49" w:rsidRPr="00C268E9">
        <w:rPr>
          <w:b/>
          <w:bCs/>
          <w:i/>
          <w:iCs/>
          <w:lang w:val="en-US"/>
        </w:rPr>
        <w:t>:</w:t>
      </w:r>
      <w:r w:rsidR="00715A49" w:rsidRPr="00C268E9">
        <w:rPr>
          <w:b/>
          <w:bCs/>
          <w:lang w:val="en-US"/>
        </w:rPr>
        <w:t xml:space="preserve"> </w:t>
      </w:r>
      <w:r w:rsidR="00715A49" w:rsidRPr="00C268E9">
        <w:rPr>
          <w:i/>
          <w:iCs/>
          <w:lang w:val="en-US"/>
        </w:rPr>
        <w:t xml:space="preserve">RAN1 to consider also alternative, where RedCap UE operates within </w:t>
      </w:r>
      <w:r w:rsidR="00C268E9" w:rsidRPr="00C268E9">
        <w:rPr>
          <w:i/>
          <w:iCs/>
          <w:lang w:val="en-US"/>
        </w:rPr>
        <w:t>BWP larger than UEs maximum supported BW</w:t>
      </w:r>
      <w:r w:rsidR="00C268E9">
        <w:rPr>
          <w:lang w:val="en-US"/>
        </w:rPr>
        <w:t>.</w:t>
      </w:r>
    </w:p>
    <w:p w14:paraId="3EEF2D02" w14:textId="77777777" w:rsidR="00D41987" w:rsidRPr="00F602D1" w:rsidRDefault="00D41987" w:rsidP="00B50D9B">
      <w:pPr>
        <w:spacing w:before="0" w:after="0"/>
        <w:rPr>
          <w:i/>
          <w:iCs/>
          <w:lang w:val="en-US"/>
        </w:rPr>
      </w:pPr>
    </w:p>
    <w:p w14:paraId="16C63F31" w14:textId="2E1D7681" w:rsidR="00AA5B39" w:rsidRDefault="0089260B" w:rsidP="00AF6309">
      <w:pPr>
        <w:pStyle w:val="Heading1"/>
        <w:rPr>
          <w:lang w:val="en-US"/>
        </w:rPr>
      </w:pPr>
      <w:r>
        <w:rPr>
          <w:lang w:val="en-US"/>
        </w:rPr>
        <w:t xml:space="preserve">On operation of RedCAP UEs in </w:t>
      </w:r>
      <w:r w:rsidR="00B42EF9">
        <w:rPr>
          <w:lang w:val="en-US"/>
        </w:rPr>
        <w:t>initial DL and UL BWP</w:t>
      </w:r>
      <w:r w:rsidR="00D933AE">
        <w:rPr>
          <w:lang w:val="en-US"/>
        </w:rPr>
        <w:t xml:space="preserve"> larger than 20MHz</w:t>
      </w:r>
    </w:p>
    <w:p w14:paraId="2EFCA6FA" w14:textId="77777777" w:rsidR="004D7E61" w:rsidRDefault="004D7E61" w:rsidP="004D7E61">
      <w:pPr>
        <w:rPr>
          <w:lang w:val="en-US"/>
        </w:rPr>
      </w:pPr>
    </w:p>
    <w:p w14:paraId="3961C942" w14:textId="117CD9DB" w:rsidR="004D7E61" w:rsidRDefault="004D7E61" w:rsidP="004D7E61">
      <w:pPr>
        <w:pStyle w:val="Heading2"/>
        <w:rPr>
          <w:lang w:val="en-US"/>
        </w:rPr>
      </w:pPr>
      <w:r>
        <w:rPr>
          <w:lang w:val="en-US"/>
        </w:rPr>
        <w:t xml:space="preserve">Operation </w:t>
      </w:r>
      <w:r w:rsidR="00372C4E">
        <w:rPr>
          <w:lang w:val="en-US"/>
        </w:rPr>
        <w:t>using</w:t>
      </w:r>
      <w:r>
        <w:rPr>
          <w:lang w:val="en-US"/>
        </w:rPr>
        <w:t xml:space="preserve"> RB-sets</w:t>
      </w:r>
    </w:p>
    <w:p w14:paraId="73E438BC" w14:textId="2D9E9FB6" w:rsidR="004D7E61" w:rsidRDefault="004D7E61" w:rsidP="004D7E61">
      <w:pPr>
        <w:rPr>
          <w:lang w:val="en-US"/>
        </w:rPr>
      </w:pPr>
      <w:r>
        <w:rPr>
          <w:lang w:val="en-US"/>
        </w:rPr>
        <w:t xml:space="preserve">In R16, RB-sets correspond roughly to ~20MHz bandwidth and separate gNB carrier to N non-overlapping chunks. Moreover, for carriers of 40,60 and 80, there is a default position defined for the RB-sets within a carrier. For the remaining channel BW, default RB-sets could be also defined. Such, a RedCap UE could perform initial access within a pair of DL and UL RB-sets, this enabling operation of RedCap UEs with minimum change to system broadcast information. </w:t>
      </w:r>
    </w:p>
    <w:p w14:paraId="15617A50" w14:textId="77777777" w:rsidR="004D7E61" w:rsidRDefault="004D7E61" w:rsidP="004D7E61">
      <w:pPr>
        <w:rPr>
          <w:lang w:val="en-US"/>
        </w:rPr>
      </w:pPr>
      <w:r>
        <w:rPr>
          <w:lang w:val="en-US"/>
        </w:rPr>
        <w:t>To simplify the design, guard-bands between RB-sets could have own defaults or ccould be configured explicitly in SIB1, such gNB carrier BW can be used efficiently. For example, 217-RB 80MHz carrier, can have default RBset-GB-RBset…-RBset sizes of 51 – 4 – 51 – 5 – 51 – 4 – 51, for RedCap UE.</w:t>
      </w:r>
    </w:p>
    <w:p w14:paraId="579E05D5" w14:textId="23FCA1DD" w:rsidR="004D7E61" w:rsidRDefault="004D7E61" w:rsidP="004D7E61">
      <w:pPr>
        <w:rPr>
          <w:lang w:val="en-US"/>
        </w:rPr>
      </w:pPr>
      <w:r>
        <w:rPr>
          <w:lang w:val="en-US"/>
        </w:rPr>
        <w:t xml:space="preserve">Furthermore, to enable gNB to adapt initial access capacity to its load, repetitions of ROs and CORESE#0 may be indicated. An example is shown </w:t>
      </w:r>
      <w:r w:rsidRPr="00642362">
        <w:rPr>
          <w:lang w:val="en-US"/>
        </w:rPr>
        <w:t xml:space="preserve">in Figure 1. SIB1 defines ROs for REDCAP UEs as well as </w:t>
      </w:r>
      <w:r>
        <w:rPr>
          <w:lang w:val="en-US"/>
        </w:rPr>
        <w:t>repetitions</w:t>
      </w:r>
      <w:r w:rsidRPr="00642362">
        <w:rPr>
          <w:lang w:val="en-US"/>
        </w:rPr>
        <w:t xml:space="preserve"> of ROs and</w:t>
      </w:r>
      <w:r>
        <w:rPr>
          <w:lang w:val="en-US"/>
        </w:rPr>
        <w:t xml:space="preserve"> replication of</w:t>
      </w:r>
      <w:r w:rsidRPr="00642362">
        <w:rPr>
          <w:lang w:val="en-US"/>
        </w:rPr>
        <w:t xml:space="preserve"> CORESET#0 to other RB-sets</w:t>
      </w:r>
      <w:r>
        <w:rPr>
          <w:lang w:val="en-US"/>
        </w:rPr>
        <w:t>.</w:t>
      </w:r>
      <w:r w:rsidRPr="00642362">
        <w:rPr>
          <w:lang w:val="en-US"/>
        </w:rPr>
        <w:t xml:space="preserve"> </w:t>
      </w:r>
      <w:r>
        <w:rPr>
          <w:lang w:val="en-US"/>
        </w:rPr>
        <w:t>When load decreases, gNB may remove replications from the cell</w:t>
      </w:r>
      <w:r w:rsidR="001D61A7">
        <w:rPr>
          <w:lang w:val="en-US"/>
        </w:rPr>
        <w:t xml:space="preserve"> and vice-versa</w:t>
      </w:r>
      <w:r>
        <w:rPr>
          <w:lang w:val="en-US"/>
        </w:rPr>
        <w:t xml:space="preserve">. </w:t>
      </w:r>
    </w:p>
    <w:p w14:paraId="6452B41D" w14:textId="5D64C4B2" w:rsidR="004D7E61" w:rsidRPr="002336CA" w:rsidRDefault="004D7E61" w:rsidP="00133D69">
      <w:pPr>
        <w:spacing w:before="0" w:after="0"/>
        <w:rPr>
          <w:i/>
          <w:iCs/>
          <w:lang w:val="en-US"/>
        </w:rPr>
      </w:pPr>
      <w:r w:rsidRPr="002336CA">
        <w:rPr>
          <w:b/>
          <w:bCs/>
          <w:i/>
          <w:iCs/>
          <w:lang w:val="en-US"/>
        </w:rPr>
        <w:t>Proposal</w:t>
      </w:r>
      <w:r>
        <w:rPr>
          <w:b/>
          <w:bCs/>
          <w:i/>
          <w:iCs/>
          <w:lang w:val="en-US"/>
        </w:rPr>
        <w:t>-</w:t>
      </w:r>
      <w:r w:rsidR="00372C4E">
        <w:rPr>
          <w:b/>
          <w:bCs/>
          <w:i/>
          <w:iCs/>
          <w:lang w:val="en-US"/>
        </w:rPr>
        <w:t>3</w:t>
      </w:r>
      <w:r w:rsidRPr="002336CA">
        <w:rPr>
          <w:b/>
          <w:bCs/>
          <w:i/>
          <w:iCs/>
          <w:lang w:val="en-US"/>
        </w:rPr>
        <w:t>:</w:t>
      </w:r>
      <w:r w:rsidRPr="002336CA">
        <w:rPr>
          <w:i/>
          <w:iCs/>
          <w:lang w:val="en-US"/>
        </w:rPr>
        <w:t xml:space="preserve"> RedCap UE performs initial access in UL and DL RB-set pair that</w:t>
      </w:r>
      <w:r>
        <w:rPr>
          <w:i/>
          <w:iCs/>
          <w:lang w:val="en-US"/>
        </w:rPr>
        <w:t xml:space="preserve"> </w:t>
      </w:r>
      <w:r w:rsidRPr="002336CA">
        <w:rPr>
          <w:i/>
          <w:iCs/>
          <w:lang w:val="en-US"/>
        </w:rPr>
        <w:t>contain</w:t>
      </w:r>
      <w:r>
        <w:rPr>
          <w:i/>
          <w:iCs/>
          <w:lang w:val="en-US"/>
        </w:rPr>
        <w:t>s</w:t>
      </w:r>
      <w:r w:rsidRPr="002336CA">
        <w:rPr>
          <w:i/>
          <w:iCs/>
          <w:lang w:val="en-US"/>
        </w:rPr>
        <w:t xml:space="preserve"> CORESET0 and</w:t>
      </w:r>
      <w:r>
        <w:rPr>
          <w:i/>
          <w:iCs/>
          <w:lang w:val="en-US"/>
        </w:rPr>
        <w:t xml:space="preserve"> may contain</w:t>
      </w:r>
      <w:r w:rsidRPr="002336CA">
        <w:rPr>
          <w:i/>
          <w:iCs/>
          <w:lang w:val="en-US"/>
        </w:rPr>
        <w:t xml:space="preserve"> ROs dedicated to</w:t>
      </w:r>
      <w:r>
        <w:rPr>
          <w:i/>
          <w:iCs/>
          <w:lang w:val="en-US"/>
        </w:rPr>
        <w:t xml:space="preserve"> a</w:t>
      </w:r>
      <w:r w:rsidRPr="002336CA">
        <w:rPr>
          <w:i/>
          <w:iCs/>
          <w:lang w:val="en-US"/>
        </w:rPr>
        <w:t xml:space="preserve"> RedCap UE</w:t>
      </w:r>
      <w:r>
        <w:rPr>
          <w:i/>
          <w:iCs/>
          <w:lang w:val="en-US"/>
        </w:rPr>
        <w:t xml:space="preserve"> or legacy ROs</w:t>
      </w:r>
      <w:r w:rsidRPr="002336CA">
        <w:rPr>
          <w:i/>
          <w:iCs/>
          <w:lang w:val="en-US"/>
        </w:rPr>
        <w:t xml:space="preserve">, </w:t>
      </w:r>
      <w:r>
        <w:rPr>
          <w:i/>
          <w:iCs/>
          <w:lang w:val="en-US"/>
        </w:rPr>
        <w:t xml:space="preserve">all </w:t>
      </w:r>
      <w:r w:rsidRPr="002336CA">
        <w:rPr>
          <w:i/>
          <w:iCs/>
          <w:lang w:val="en-US"/>
        </w:rPr>
        <w:t xml:space="preserve">confined within corresponding </w:t>
      </w:r>
      <w:r>
        <w:rPr>
          <w:i/>
          <w:iCs/>
          <w:lang w:val="en-US"/>
        </w:rPr>
        <w:t>DL</w:t>
      </w:r>
      <w:r w:rsidR="00E45BA9">
        <w:rPr>
          <w:i/>
          <w:iCs/>
          <w:lang w:val="en-US"/>
        </w:rPr>
        <w:t xml:space="preserve"> RB-set </w:t>
      </w:r>
      <w:r>
        <w:rPr>
          <w:i/>
          <w:iCs/>
          <w:lang w:val="en-US"/>
        </w:rPr>
        <w:t xml:space="preserve">resp. UL </w:t>
      </w:r>
      <w:r w:rsidRPr="002336CA">
        <w:rPr>
          <w:i/>
          <w:iCs/>
          <w:lang w:val="en-US"/>
        </w:rPr>
        <w:t xml:space="preserve">RB-set.  </w:t>
      </w:r>
    </w:p>
    <w:p w14:paraId="53D4A06A" w14:textId="5B357ACA" w:rsidR="004D7E61" w:rsidRPr="002336CA" w:rsidRDefault="004D7E61" w:rsidP="00133D69">
      <w:pPr>
        <w:pStyle w:val="ListParagraph"/>
        <w:numPr>
          <w:ilvl w:val="0"/>
          <w:numId w:val="33"/>
        </w:numPr>
        <w:spacing w:before="0"/>
        <w:rPr>
          <w:i/>
          <w:iCs/>
          <w:lang w:val="en-US"/>
        </w:rPr>
      </w:pPr>
      <w:r w:rsidRPr="002336CA">
        <w:rPr>
          <w:i/>
          <w:iCs/>
          <w:sz w:val="20"/>
          <w:szCs w:val="20"/>
          <w:lang w:val="en-US"/>
        </w:rPr>
        <w:t>For offloading purposes, gNB may configure repetitions of CORESET#0/CommonCORESET and ROs in other DL and UL RB-sets</w:t>
      </w:r>
      <w:r w:rsidRPr="002336CA">
        <w:rPr>
          <w:i/>
          <w:iCs/>
          <w:lang w:val="en-US"/>
        </w:rPr>
        <w:t xml:space="preserve"> </w:t>
      </w:r>
    </w:p>
    <w:p w14:paraId="1F1AE138" w14:textId="77777777" w:rsidR="004D7E61" w:rsidRDefault="004D7E61" w:rsidP="004D7E61">
      <w:pPr>
        <w:rPr>
          <w:lang w:val="en-US"/>
        </w:rPr>
      </w:pPr>
      <w:r>
        <w:rPr>
          <w:lang w:val="en-US"/>
        </w:rPr>
        <w:t>In Figure 1, legacy UEs have own ROs which may span anywhere in the initial UL BW. RedCap UEs have their own ROs, confined within a RB-set.</w:t>
      </w:r>
    </w:p>
    <w:p w14:paraId="653EEB99" w14:textId="77777777" w:rsidR="004D7E61" w:rsidRDefault="004D7E61" w:rsidP="004D7E61">
      <w:pPr>
        <w:keepNext/>
        <w:jc w:val="center"/>
      </w:pPr>
      <w:r w:rsidRPr="00E44911">
        <w:rPr>
          <w:noProof/>
        </w:rPr>
        <w:drawing>
          <wp:inline distT="0" distB="0" distL="0" distR="0" wp14:anchorId="0D946E86" wp14:editId="1260B159">
            <wp:extent cx="3486150" cy="5216811"/>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7261" cy="5218474"/>
                    </a:xfrm>
                    <a:prstGeom prst="rect">
                      <a:avLst/>
                    </a:prstGeom>
                    <a:noFill/>
                    <a:ln>
                      <a:noFill/>
                    </a:ln>
                  </pic:spPr>
                </pic:pic>
              </a:graphicData>
            </a:graphic>
          </wp:inline>
        </w:drawing>
      </w:r>
    </w:p>
    <w:p w14:paraId="39E126A6" w14:textId="77777777" w:rsidR="004D7E61" w:rsidRDefault="004D7E61" w:rsidP="004D7E61">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Example of multiplexing Legacy and REDCAP UEs</w:t>
      </w:r>
    </w:p>
    <w:p w14:paraId="64703259" w14:textId="77777777" w:rsidR="00E7171E" w:rsidRDefault="00E7171E" w:rsidP="0089260B">
      <w:pPr>
        <w:rPr>
          <w:lang w:val="en-US"/>
        </w:rPr>
      </w:pPr>
    </w:p>
    <w:p w14:paraId="2AC52D91" w14:textId="13D4AA89" w:rsidR="00542C64" w:rsidRDefault="00500D6F" w:rsidP="00542C64">
      <w:pPr>
        <w:pStyle w:val="Heading2"/>
        <w:rPr>
          <w:lang w:val="en-US"/>
        </w:rPr>
      </w:pPr>
      <w:r>
        <w:rPr>
          <w:lang w:val="en-US"/>
        </w:rPr>
        <w:t>Specification</w:t>
      </w:r>
      <w:r w:rsidR="00542C64">
        <w:rPr>
          <w:lang w:val="en-US"/>
        </w:rPr>
        <w:t xml:space="preserve"> effort to support RedCap UE operation with SSB</w:t>
      </w:r>
    </w:p>
    <w:p w14:paraId="1184B29F" w14:textId="77777777" w:rsidR="00542C64" w:rsidRDefault="00542C64" w:rsidP="00E7171E">
      <w:pPr>
        <w:spacing w:before="0" w:after="0"/>
        <w:rPr>
          <w:lang w:val="en-US"/>
        </w:rPr>
      </w:pPr>
    </w:p>
    <w:p w14:paraId="578CD55E" w14:textId="0BBD9459" w:rsidR="00E7171E" w:rsidRDefault="00E7171E" w:rsidP="00E7171E">
      <w:pPr>
        <w:spacing w:before="0" w:after="0"/>
        <w:rPr>
          <w:lang w:val="en-US"/>
        </w:rPr>
      </w:pPr>
      <w:r>
        <w:rPr>
          <w:lang w:val="en-US"/>
        </w:rPr>
        <w:t xml:space="preserve">Several companies argued in RAN1#104b that enormous specification effort is to support operation of </w:t>
      </w:r>
      <w:r w:rsidRPr="00B63AEA">
        <w:rPr>
          <w:lang w:val="en-US"/>
        </w:rPr>
        <w:t>band-limited UE within wide BWP</w:t>
      </w:r>
      <w:r>
        <w:rPr>
          <w:lang w:val="en-US"/>
        </w:rPr>
        <w:t xml:space="preserve">. However, this does not seem </w:t>
      </w:r>
      <w:r w:rsidR="007270CD">
        <w:rPr>
          <w:lang w:val="en-US"/>
        </w:rPr>
        <w:t xml:space="preserve">to </w:t>
      </w:r>
      <w:r>
        <w:rPr>
          <w:lang w:val="en-US"/>
        </w:rPr>
        <w:t xml:space="preserve">hold. </w:t>
      </w:r>
    </w:p>
    <w:p w14:paraId="50E24B11" w14:textId="77777777" w:rsidR="00E7171E" w:rsidRDefault="00E7171E" w:rsidP="00E7171E">
      <w:pPr>
        <w:spacing w:before="0" w:after="0"/>
        <w:rPr>
          <w:lang w:val="en-US"/>
        </w:rPr>
      </w:pPr>
    </w:p>
    <w:p w14:paraId="1466B5CD" w14:textId="77777777" w:rsidR="00E7171E" w:rsidRPr="00AF6C08" w:rsidRDefault="00E7171E" w:rsidP="00E7171E">
      <w:pPr>
        <w:spacing w:before="0" w:after="0"/>
        <w:rPr>
          <w:lang w:val="en-US"/>
        </w:rPr>
      </w:pPr>
      <w:r>
        <w:rPr>
          <w:lang w:val="en-US"/>
        </w:rPr>
        <w:t xml:space="preserve">A BWP has two main functions: (i) to provide a scheduling reference (ii) to carry a set of parameters which are active when the BWP is active for a UE. </w:t>
      </w:r>
    </w:p>
    <w:p w14:paraId="43593F28" w14:textId="77777777" w:rsidR="00E7171E" w:rsidRDefault="00E7171E" w:rsidP="00E7171E">
      <w:pPr>
        <w:spacing w:before="0" w:after="0"/>
        <w:rPr>
          <w:i/>
          <w:iCs/>
          <w:lang w:val="en-US"/>
        </w:rPr>
      </w:pPr>
    </w:p>
    <w:p w14:paraId="51D8B886" w14:textId="5E9082C3" w:rsidR="00E7171E" w:rsidRPr="00333C20" w:rsidRDefault="00E7171E" w:rsidP="00E7171E">
      <w:pPr>
        <w:spacing w:before="0" w:after="0"/>
        <w:rPr>
          <w:lang w:val="en-US"/>
        </w:rPr>
      </w:pPr>
      <w:r>
        <w:rPr>
          <w:lang w:val="en-US"/>
        </w:rPr>
        <w:t xml:space="preserve">When a RedCap UE operates in BWP which is wider that its maximum supported BWP, this does not cause </w:t>
      </w:r>
      <w:r w:rsidR="0039170F">
        <w:rPr>
          <w:lang w:val="en-US"/>
        </w:rPr>
        <w:t>reception transmission issues</w:t>
      </w:r>
      <w:r>
        <w:rPr>
          <w:lang w:val="en-US"/>
        </w:rPr>
        <w:t xml:space="preserve"> if gNB does not configure a channel or signal larger than 20MHz within </w:t>
      </w:r>
      <w:r w:rsidR="005E059E">
        <w:rPr>
          <w:lang w:val="en-US"/>
        </w:rPr>
        <w:t xml:space="preserve">the </w:t>
      </w:r>
      <w:r>
        <w:rPr>
          <w:lang w:val="en-US"/>
        </w:rPr>
        <w:t xml:space="preserve">BWP and gNB does not scheduled channel or signal larger than 20MHz. </w:t>
      </w:r>
      <w:r w:rsidR="00E271D8">
        <w:rPr>
          <w:lang w:val="en-US"/>
        </w:rPr>
        <w:t xml:space="preserve"> Furthermore, some companies pointed out that retuning </w:t>
      </w:r>
      <w:r w:rsidR="00833D1A">
        <w:rPr>
          <w:lang w:val="en-US"/>
        </w:rPr>
        <w:t>cause a problem of where a UE should place the DC sub-carrier</w:t>
      </w:r>
      <w:r w:rsidR="00A92B84">
        <w:rPr>
          <w:lang w:val="en-US"/>
        </w:rPr>
        <w:t xml:space="preserve">. However, this can be alleviated if </w:t>
      </w:r>
      <w:r w:rsidR="0048244D" w:rsidRPr="00333C20">
        <w:rPr>
          <w:lang w:val="en-US"/>
        </w:rPr>
        <w:t xml:space="preserve">further signal(s) and/or channel(s) </w:t>
      </w:r>
      <w:r w:rsidR="00A92B84">
        <w:rPr>
          <w:lang w:val="en-US"/>
        </w:rPr>
        <w:t>are to</w:t>
      </w:r>
      <w:r w:rsidR="00333C20" w:rsidRPr="00333C20">
        <w:rPr>
          <w:lang w:val="en-US"/>
        </w:rPr>
        <w:t xml:space="preserve"> be confined to</w:t>
      </w:r>
      <w:r w:rsidR="0048244D" w:rsidRPr="00333C20">
        <w:rPr>
          <w:lang w:val="en-US"/>
        </w:rPr>
        <w:t xml:space="preserve"> a RB-set</w:t>
      </w:r>
      <w:r w:rsidR="00066A03">
        <w:rPr>
          <w:lang w:val="en-US"/>
        </w:rPr>
        <w:t xml:space="preserve"> and RB-sets within carrier are non-overlapping</w:t>
      </w:r>
      <w:r w:rsidR="0048244D" w:rsidRPr="00333C20">
        <w:rPr>
          <w:lang w:val="en-US"/>
        </w:rPr>
        <w:t>.</w:t>
      </w:r>
    </w:p>
    <w:p w14:paraId="022BC21A" w14:textId="77777777" w:rsidR="00E7171E" w:rsidRDefault="00E7171E" w:rsidP="00E7171E">
      <w:pPr>
        <w:spacing w:before="0" w:after="0"/>
        <w:rPr>
          <w:lang w:val="en-US"/>
        </w:rPr>
      </w:pPr>
    </w:p>
    <w:p w14:paraId="63C2159E" w14:textId="619C4023" w:rsidR="00E7171E" w:rsidRDefault="00E7171E" w:rsidP="00E7171E">
      <w:pPr>
        <w:spacing w:before="0" w:after="0"/>
        <w:rPr>
          <w:i/>
          <w:iCs/>
          <w:lang w:val="en-US"/>
        </w:rPr>
      </w:pPr>
      <w:r>
        <w:rPr>
          <w:b/>
          <w:bCs/>
          <w:i/>
          <w:iCs/>
          <w:lang w:val="en-US"/>
        </w:rPr>
        <w:t>Proposal</w:t>
      </w:r>
      <w:r w:rsidR="00597DAA">
        <w:rPr>
          <w:b/>
          <w:bCs/>
          <w:i/>
          <w:iCs/>
          <w:lang w:val="en-US"/>
        </w:rPr>
        <w:t>-</w:t>
      </w:r>
      <w:r w:rsidR="004159D6">
        <w:rPr>
          <w:b/>
          <w:bCs/>
          <w:i/>
          <w:iCs/>
          <w:lang w:val="en-US"/>
        </w:rPr>
        <w:t>4</w:t>
      </w:r>
      <w:r w:rsidRPr="00D204CC">
        <w:rPr>
          <w:b/>
          <w:bCs/>
          <w:i/>
          <w:iCs/>
          <w:lang w:val="en-US"/>
        </w:rPr>
        <w:t xml:space="preserve">: </w:t>
      </w:r>
      <w:r w:rsidRPr="00D204CC">
        <w:rPr>
          <w:i/>
          <w:iCs/>
          <w:lang w:val="en-US"/>
        </w:rPr>
        <w:t>For the case when a RedCap UE is configured to be wider than the RedCap UE bandwidth,</w:t>
      </w:r>
      <w:r>
        <w:rPr>
          <w:i/>
          <w:iCs/>
          <w:lang w:val="en-US"/>
        </w:rPr>
        <w:t xml:space="preserve"> reuse the R15/R16 specification with the following two restrictions</w:t>
      </w:r>
    </w:p>
    <w:p w14:paraId="27C434C1" w14:textId="77777777" w:rsidR="00E7171E" w:rsidRPr="00D16EDE" w:rsidRDefault="00E7171E" w:rsidP="00E7171E">
      <w:pPr>
        <w:pStyle w:val="ListParagraph"/>
        <w:numPr>
          <w:ilvl w:val="0"/>
          <w:numId w:val="47"/>
        </w:numPr>
        <w:spacing w:before="0"/>
        <w:rPr>
          <w:i/>
          <w:iCs/>
          <w:sz w:val="20"/>
          <w:szCs w:val="20"/>
          <w:lang w:val="en-US"/>
        </w:rPr>
      </w:pPr>
      <w:r w:rsidRPr="00D16EDE">
        <w:rPr>
          <w:i/>
          <w:iCs/>
          <w:sz w:val="20"/>
          <w:szCs w:val="20"/>
          <w:lang w:val="en-US"/>
        </w:rPr>
        <w:t xml:space="preserve">A UE is not expected to be configured within the BWP with </w:t>
      </w:r>
      <w:r>
        <w:rPr>
          <w:i/>
          <w:iCs/>
          <w:sz w:val="20"/>
          <w:szCs w:val="20"/>
          <w:lang w:val="en-US"/>
        </w:rPr>
        <w:t>concurrent</w:t>
      </w:r>
      <w:r w:rsidRPr="00D16EDE">
        <w:rPr>
          <w:i/>
          <w:iCs/>
          <w:sz w:val="20"/>
          <w:szCs w:val="20"/>
          <w:lang w:val="en-US"/>
        </w:rPr>
        <w:t xml:space="preserve"> signal</w:t>
      </w:r>
      <w:r>
        <w:rPr>
          <w:i/>
          <w:iCs/>
          <w:sz w:val="20"/>
          <w:szCs w:val="20"/>
          <w:lang w:val="en-US"/>
        </w:rPr>
        <w:t>(s)</w:t>
      </w:r>
      <w:r w:rsidRPr="00D16EDE">
        <w:rPr>
          <w:i/>
          <w:iCs/>
          <w:sz w:val="20"/>
          <w:szCs w:val="20"/>
          <w:lang w:val="en-US"/>
        </w:rPr>
        <w:t xml:space="preserve"> </w:t>
      </w:r>
      <w:r>
        <w:rPr>
          <w:i/>
          <w:iCs/>
          <w:sz w:val="20"/>
          <w:szCs w:val="20"/>
          <w:lang w:val="en-US"/>
        </w:rPr>
        <w:t>and/</w:t>
      </w:r>
      <w:r w:rsidRPr="00D16EDE">
        <w:rPr>
          <w:i/>
          <w:iCs/>
          <w:sz w:val="20"/>
          <w:szCs w:val="20"/>
          <w:lang w:val="en-US"/>
        </w:rPr>
        <w:t>or channel</w:t>
      </w:r>
      <w:r>
        <w:rPr>
          <w:i/>
          <w:iCs/>
          <w:sz w:val="20"/>
          <w:szCs w:val="20"/>
          <w:lang w:val="en-US"/>
        </w:rPr>
        <w:t>(s)</w:t>
      </w:r>
      <w:r w:rsidRPr="00D16EDE">
        <w:rPr>
          <w:i/>
          <w:iCs/>
          <w:sz w:val="20"/>
          <w:szCs w:val="20"/>
          <w:lang w:val="en-US"/>
        </w:rPr>
        <w:t xml:space="preserve"> larger than RedCap UE bandwidth</w:t>
      </w:r>
    </w:p>
    <w:p w14:paraId="2D289F3D" w14:textId="77777777" w:rsidR="00E7171E" w:rsidRDefault="00E7171E" w:rsidP="00E7171E">
      <w:pPr>
        <w:pStyle w:val="ListParagraph"/>
        <w:numPr>
          <w:ilvl w:val="0"/>
          <w:numId w:val="47"/>
        </w:numPr>
        <w:spacing w:before="0"/>
        <w:rPr>
          <w:i/>
          <w:iCs/>
          <w:sz w:val="20"/>
          <w:szCs w:val="20"/>
          <w:lang w:val="en-US"/>
        </w:rPr>
      </w:pPr>
      <w:r w:rsidRPr="00D16EDE">
        <w:rPr>
          <w:i/>
          <w:iCs/>
          <w:sz w:val="20"/>
          <w:szCs w:val="20"/>
          <w:lang w:val="en-US"/>
        </w:rPr>
        <w:t>A UE is not expected to be scheduled within the BWP with a signal</w:t>
      </w:r>
      <w:r>
        <w:rPr>
          <w:i/>
          <w:iCs/>
          <w:sz w:val="20"/>
          <w:szCs w:val="20"/>
          <w:lang w:val="en-US"/>
        </w:rPr>
        <w:t>(s)</w:t>
      </w:r>
      <w:r w:rsidRPr="00D16EDE">
        <w:rPr>
          <w:i/>
          <w:iCs/>
          <w:sz w:val="20"/>
          <w:szCs w:val="20"/>
          <w:lang w:val="en-US"/>
        </w:rPr>
        <w:t xml:space="preserve"> </w:t>
      </w:r>
      <w:r>
        <w:rPr>
          <w:i/>
          <w:iCs/>
          <w:sz w:val="20"/>
          <w:szCs w:val="20"/>
          <w:lang w:val="en-US"/>
        </w:rPr>
        <w:t>and/</w:t>
      </w:r>
      <w:r w:rsidRPr="00D16EDE">
        <w:rPr>
          <w:i/>
          <w:iCs/>
          <w:sz w:val="20"/>
          <w:szCs w:val="20"/>
          <w:lang w:val="en-US"/>
        </w:rPr>
        <w:t>or channel</w:t>
      </w:r>
      <w:r>
        <w:rPr>
          <w:i/>
          <w:iCs/>
          <w:sz w:val="20"/>
          <w:szCs w:val="20"/>
          <w:lang w:val="en-US"/>
        </w:rPr>
        <w:t>(s)</w:t>
      </w:r>
      <w:r w:rsidRPr="00D16EDE">
        <w:rPr>
          <w:i/>
          <w:iCs/>
          <w:sz w:val="20"/>
          <w:szCs w:val="20"/>
          <w:lang w:val="en-US"/>
        </w:rPr>
        <w:t xml:space="preserve"> larger than RedCap UE bandwidth</w:t>
      </w:r>
    </w:p>
    <w:p w14:paraId="0A71B9CF" w14:textId="1E926F7B" w:rsidR="00E7171E" w:rsidRDefault="00E7171E" w:rsidP="00E7171E">
      <w:pPr>
        <w:pStyle w:val="ListParagraph"/>
        <w:numPr>
          <w:ilvl w:val="0"/>
          <w:numId w:val="47"/>
        </w:numPr>
        <w:spacing w:before="0"/>
        <w:rPr>
          <w:i/>
          <w:iCs/>
          <w:sz w:val="20"/>
          <w:szCs w:val="20"/>
          <w:lang w:val="en-US"/>
        </w:rPr>
      </w:pPr>
      <w:r>
        <w:rPr>
          <w:i/>
          <w:iCs/>
          <w:sz w:val="20"/>
          <w:szCs w:val="20"/>
          <w:lang w:val="en-US"/>
        </w:rPr>
        <w:t xml:space="preserve">FFS: </w:t>
      </w:r>
      <w:r w:rsidR="00066A03">
        <w:rPr>
          <w:i/>
          <w:iCs/>
          <w:sz w:val="20"/>
          <w:szCs w:val="20"/>
          <w:lang w:val="en-US"/>
        </w:rPr>
        <w:t xml:space="preserve">how to treat RF </w:t>
      </w:r>
      <w:r>
        <w:rPr>
          <w:i/>
          <w:iCs/>
          <w:sz w:val="20"/>
          <w:szCs w:val="20"/>
          <w:lang w:val="en-US"/>
        </w:rPr>
        <w:t>retuning gap</w:t>
      </w:r>
    </w:p>
    <w:p w14:paraId="4F2D286C" w14:textId="7A796779" w:rsidR="009C136F" w:rsidRPr="00D16EDE" w:rsidRDefault="009C136F" w:rsidP="00E7171E">
      <w:pPr>
        <w:pStyle w:val="ListParagraph"/>
        <w:numPr>
          <w:ilvl w:val="0"/>
          <w:numId w:val="47"/>
        </w:numPr>
        <w:spacing w:before="0"/>
        <w:rPr>
          <w:i/>
          <w:iCs/>
          <w:sz w:val="20"/>
          <w:szCs w:val="20"/>
          <w:lang w:val="en-US"/>
        </w:rPr>
      </w:pPr>
      <w:r>
        <w:rPr>
          <w:i/>
          <w:iCs/>
          <w:sz w:val="20"/>
          <w:szCs w:val="20"/>
          <w:lang w:val="en-US"/>
        </w:rPr>
        <w:t xml:space="preserve">FFS: </w:t>
      </w:r>
      <w:r w:rsidRPr="00D16EDE">
        <w:rPr>
          <w:i/>
          <w:iCs/>
          <w:sz w:val="20"/>
          <w:szCs w:val="20"/>
          <w:lang w:val="en-US"/>
        </w:rPr>
        <w:t>signal</w:t>
      </w:r>
      <w:r>
        <w:rPr>
          <w:i/>
          <w:iCs/>
          <w:sz w:val="20"/>
          <w:szCs w:val="20"/>
          <w:lang w:val="en-US"/>
        </w:rPr>
        <w:t>(s)</w:t>
      </w:r>
      <w:r w:rsidRPr="00D16EDE">
        <w:rPr>
          <w:i/>
          <w:iCs/>
          <w:sz w:val="20"/>
          <w:szCs w:val="20"/>
          <w:lang w:val="en-US"/>
        </w:rPr>
        <w:t xml:space="preserve"> </w:t>
      </w:r>
      <w:r>
        <w:rPr>
          <w:i/>
          <w:iCs/>
          <w:sz w:val="20"/>
          <w:szCs w:val="20"/>
          <w:lang w:val="en-US"/>
        </w:rPr>
        <w:t>and/</w:t>
      </w:r>
      <w:r w:rsidRPr="00D16EDE">
        <w:rPr>
          <w:i/>
          <w:iCs/>
          <w:sz w:val="20"/>
          <w:szCs w:val="20"/>
          <w:lang w:val="en-US"/>
        </w:rPr>
        <w:t>or channel</w:t>
      </w:r>
      <w:r>
        <w:rPr>
          <w:i/>
          <w:iCs/>
          <w:sz w:val="20"/>
          <w:szCs w:val="20"/>
          <w:lang w:val="en-US"/>
        </w:rPr>
        <w:t xml:space="preserve">(s)must be confined with </w:t>
      </w:r>
      <w:r w:rsidR="00D242E0">
        <w:rPr>
          <w:i/>
          <w:iCs/>
          <w:sz w:val="20"/>
          <w:szCs w:val="20"/>
          <w:lang w:val="en-US"/>
        </w:rPr>
        <w:t>a RB-set.</w:t>
      </w:r>
    </w:p>
    <w:p w14:paraId="47F1FB16" w14:textId="77777777" w:rsidR="00E7171E" w:rsidRPr="00AC07AA" w:rsidRDefault="00E7171E" w:rsidP="00E7171E">
      <w:pPr>
        <w:pStyle w:val="ListParagraph"/>
        <w:spacing w:before="0"/>
        <w:ind w:left="1005"/>
        <w:rPr>
          <w:i/>
          <w:iCs/>
          <w:lang w:val="en-US"/>
        </w:rPr>
      </w:pPr>
    </w:p>
    <w:p w14:paraId="293A605F" w14:textId="4C3B31CA" w:rsidR="00E7171E" w:rsidRPr="004D4B64" w:rsidRDefault="00E7171E" w:rsidP="00E7171E">
      <w:pPr>
        <w:spacing w:before="0"/>
        <w:rPr>
          <w:lang w:val="en-US"/>
        </w:rPr>
      </w:pPr>
      <w:r>
        <w:rPr>
          <w:lang w:val="en-US"/>
        </w:rPr>
        <w:t xml:space="preserve">Furthermore, it was discussed how to support </w:t>
      </w:r>
      <w:r w:rsidR="009F4568">
        <w:rPr>
          <w:lang w:val="en-US"/>
        </w:rPr>
        <w:t>frequency-</w:t>
      </w:r>
      <w:r>
        <w:rPr>
          <w:lang w:val="en-US"/>
        </w:rPr>
        <w:t>hopping/interleaved-</w:t>
      </w:r>
      <w:r w:rsidR="00F341F0">
        <w:rPr>
          <w:lang w:val="en-US"/>
        </w:rPr>
        <w:t>VRB</w:t>
      </w:r>
      <w:r>
        <w:rPr>
          <w:lang w:val="en-US"/>
        </w:rPr>
        <w:t xml:space="preserve"> within BW</w:t>
      </w:r>
      <w:r w:rsidRPr="004D4B64">
        <w:rPr>
          <w:lang w:val="en-US"/>
        </w:rPr>
        <w:t>P wider than the RedCap UE bandwidth</w:t>
      </w:r>
      <w:r>
        <w:rPr>
          <w:lang w:val="en-US"/>
        </w:rPr>
        <w:t>. There are two simple options: A hopping/interleaving may not be supported or hopping</w:t>
      </w:r>
      <w:r w:rsidR="009F4568">
        <w:rPr>
          <w:lang w:val="en-US"/>
        </w:rPr>
        <w:t xml:space="preserve"> and </w:t>
      </w:r>
      <w:r w:rsidR="00B05534">
        <w:rPr>
          <w:lang w:val="en-US"/>
        </w:rPr>
        <w:t xml:space="preserve">VRB-2-PRB </w:t>
      </w:r>
      <w:r>
        <w:rPr>
          <w:lang w:val="en-US"/>
        </w:rPr>
        <w:t>interleaving reference may be the RB-set where the signal or channel has been scheduled</w:t>
      </w:r>
      <w:r w:rsidR="00597DAA">
        <w:rPr>
          <w:lang w:val="en-US"/>
        </w:rPr>
        <w:t>, this is analogical</w:t>
      </w:r>
      <w:r w:rsidR="002207C1">
        <w:rPr>
          <w:lang w:val="en-US"/>
        </w:rPr>
        <w:t>/straightforward</w:t>
      </w:r>
      <w:r w:rsidR="00597DAA">
        <w:rPr>
          <w:lang w:val="en-US"/>
        </w:rPr>
        <w:t xml:space="preserve"> to </w:t>
      </w:r>
      <w:r w:rsidR="002207C1">
        <w:rPr>
          <w:lang w:val="en-US"/>
        </w:rPr>
        <w:t>using CORESET#0 as reference for VRB in R15</w:t>
      </w:r>
      <w:r>
        <w:rPr>
          <w:lang w:val="en-US"/>
        </w:rPr>
        <w:t>. The later requires a specification change</w:t>
      </w:r>
      <w:r w:rsidR="00B05534">
        <w:rPr>
          <w:lang w:val="en-US"/>
        </w:rPr>
        <w:t xml:space="preserve">, but provides a solution for RedCap UE to harvest </w:t>
      </w:r>
      <w:r w:rsidR="00407B89">
        <w:rPr>
          <w:lang w:val="en-US"/>
        </w:rPr>
        <w:t>diversity gain in 20MHz</w:t>
      </w:r>
      <w:r>
        <w:rPr>
          <w:lang w:val="en-US"/>
        </w:rPr>
        <w:t>.</w:t>
      </w:r>
    </w:p>
    <w:p w14:paraId="3F8FED23" w14:textId="61E21259" w:rsidR="00E7171E" w:rsidRPr="008A37DD" w:rsidRDefault="00E7171E" w:rsidP="00E7171E">
      <w:pPr>
        <w:spacing w:before="0" w:after="0"/>
        <w:rPr>
          <w:i/>
          <w:iCs/>
          <w:lang w:val="en-US"/>
        </w:rPr>
      </w:pPr>
      <w:r w:rsidRPr="008A37DD">
        <w:rPr>
          <w:b/>
          <w:bCs/>
          <w:i/>
          <w:iCs/>
          <w:lang w:val="en-US"/>
        </w:rPr>
        <w:t>Proposal</w:t>
      </w:r>
      <w:r w:rsidR="00597DAA">
        <w:rPr>
          <w:b/>
          <w:bCs/>
          <w:i/>
          <w:iCs/>
          <w:lang w:val="en-US"/>
        </w:rPr>
        <w:t>-</w:t>
      </w:r>
      <w:r w:rsidR="004159D6">
        <w:rPr>
          <w:b/>
          <w:bCs/>
          <w:i/>
          <w:iCs/>
          <w:lang w:val="en-US"/>
        </w:rPr>
        <w:t>5</w:t>
      </w:r>
      <w:r w:rsidRPr="008A37DD">
        <w:rPr>
          <w:b/>
          <w:bCs/>
          <w:i/>
          <w:iCs/>
          <w:lang w:val="en-US"/>
        </w:rPr>
        <w:t>:</w:t>
      </w:r>
      <w:r>
        <w:rPr>
          <w:lang w:val="en-US"/>
        </w:rPr>
        <w:t xml:space="preserve"> </w:t>
      </w:r>
      <w:r w:rsidRPr="008A37DD">
        <w:rPr>
          <w:i/>
          <w:iCs/>
          <w:lang w:val="en-US"/>
        </w:rPr>
        <w:t>If intra-slot frequency hopping is supported within BWP wider than the RedCap UE bandwidth, a reference for hopping</w:t>
      </w:r>
      <w:r>
        <w:rPr>
          <w:i/>
          <w:iCs/>
          <w:lang w:val="en-US"/>
        </w:rPr>
        <w:t>/interleaving</w:t>
      </w:r>
      <w:r w:rsidRPr="008A37DD">
        <w:rPr>
          <w:i/>
          <w:iCs/>
          <w:lang w:val="en-US"/>
        </w:rPr>
        <w:t xml:space="preserve"> is the RB-set of a BW</w:t>
      </w:r>
      <w:r>
        <w:rPr>
          <w:i/>
          <w:iCs/>
          <w:lang w:val="en-US"/>
        </w:rPr>
        <w:t>P.</w:t>
      </w:r>
    </w:p>
    <w:p w14:paraId="0F891C47" w14:textId="77777777" w:rsidR="00E7171E" w:rsidRDefault="00E7171E" w:rsidP="00E7171E">
      <w:pPr>
        <w:spacing w:before="0" w:after="0"/>
        <w:rPr>
          <w:lang w:val="en-US"/>
        </w:rPr>
      </w:pPr>
    </w:p>
    <w:p w14:paraId="1A0E8AFD" w14:textId="46BCCA3E" w:rsidR="00E7171E" w:rsidRDefault="00E7171E" w:rsidP="00E7171E">
      <w:pPr>
        <w:spacing w:before="0" w:after="0"/>
        <w:rPr>
          <w:lang w:val="en-US"/>
        </w:rPr>
      </w:pPr>
      <w:r>
        <w:rPr>
          <w:lang w:val="en-US"/>
        </w:rPr>
        <w:t>Finally, some companies complained that frequency hopping results in large power consumption. However, amount of RF retuning would be dependent on UE’s configuration and scheduling. If all signals and channels are configured within one part/RB-set of the wide BWP, a UE would need to re-tune only to read SSB</w:t>
      </w:r>
      <w:r w:rsidR="005A74BF">
        <w:rPr>
          <w:lang w:val="en-US"/>
        </w:rPr>
        <w:t xml:space="preserve"> or Paging</w:t>
      </w:r>
      <w:r>
        <w:rPr>
          <w:lang w:val="en-US"/>
        </w:rPr>
        <w:t xml:space="preserve">. This clearly does </w:t>
      </w:r>
      <w:r w:rsidR="003F5874">
        <w:rPr>
          <w:lang w:val="en-US"/>
        </w:rPr>
        <w:t>not</w:t>
      </w:r>
      <w:r>
        <w:rPr>
          <w:lang w:val="en-US"/>
        </w:rPr>
        <w:t xml:space="preserve"> significantly increase power consumption</w:t>
      </w:r>
      <w:r w:rsidR="00AE7B9B">
        <w:rPr>
          <w:lang w:val="en-US"/>
        </w:rPr>
        <w:t xml:space="preserve"> if smart gNB operates RedCap UE</w:t>
      </w:r>
      <w:r>
        <w:rPr>
          <w:lang w:val="en-US"/>
        </w:rPr>
        <w:t xml:space="preserve">. </w:t>
      </w:r>
    </w:p>
    <w:p w14:paraId="7309293D" w14:textId="084FC6D7" w:rsidR="005E0312" w:rsidRDefault="00301B97" w:rsidP="005E0312">
      <w:pPr>
        <w:rPr>
          <w:i/>
          <w:iCs/>
          <w:color w:val="000000" w:themeColor="text1"/>
        </w:rPr>
      </w:pPr>
      <w:r>
        <w:rPr>
          <w:b/>
          <w:bCs/>
          <w:i/>
          <w:iCs/>
          <w:color w:val="000000" w:themeColor="text1"/>
        </w:rPr>
        <w:t>Observation</w:t>
      </w:r>
      <w:r w:rsidR="00597DAA">
        <w:rPr>
          <w:b/>
          <w:bCs/>
          <w:i/>
          <w:iCs/>
          <w:color w:val="000000" w:themeColor="text1"/>
        </w:rPr>
        <w:t>-</w:t>
      </w:r>
      <w:r w:rsidR="004159D6">
        <w:rPr>
          <w:b/>
          <w:bCs/>
          <w:i/>
          <w:iCs/>
          <w:color w:val="000000" w:themeColor="text1"/>
        </w:rPr>
        <w:t>6</w:t>
      </w:r>
      <w:r w:rsidR="008946D5" w:rsidRPr="00A9139D">
        <w:rPr>
          <w:i/>
          <w:iCs/>
          <w:color w:val="000000" w:themeColor="text1"/>
        </w:rPr>
        <w:t xml:space="preserve">: </w:t>
      </w:r>
      <w:r w:rsidR="00082B70">
        <w:rPr>
          <w:i/>
          <w:iCs/>
          <w:color w:val="000000" w:themeColor="text1"/>
        </w:rPr>
        <w:t>Radio f</w:t>
      </w:r>
      <w:r>
        <w:rPr>
          <w:i/>
          <w:iCs/>
          <w:color w:val="000000" w:themeColor="text1"/>
        </w:rPr>
        <w:t xml:space="preserve">requency </w:t>
      </w:r>
      <w:r w:rsidR="003926F1">
        <w:rPr>
          <w:i/>
          <w:iCs/>
          <w:color w:val="000000" w:themeColor="text1"/>
        </w:rPr>
        <w:t>retuning and corresponding increased power consumption is</w:t>
      </w:r>
      <w:r w:rsidR="00AD15CC">
        <w:rPr>
          <w:i/>
          <w:iCs/>
          <w:color w:val="000000" w:themeColor="text1"/>
        </w:rPr>
        <w:t xml:space="preserve"> dependent on gNB implementation. With proper configuration and scheduling RF retuning may be </w:t>
      </w:r>
      <w:r w:rsidR="00082B70">
        <w:rPr>
          <w:i/>
          <w:iCs/>
          <w:color w:val="000000" w:themeColor="text1"/>
        </w:rPr>
        <w:t>limited</w:t>
      </w:r>
      <w:r w:rsidR="00AD15CC">
        <w:rPr>
          <w:i/>
          <w:iCs/>
          <w:color w:val="000000" w:themeColor="text1"/>
        </w:rPr>
        <w:t xml:space="preserve"> to </w:t>
      </w:r>
      <w:r w:rsidR="005A74BF">
        <w:rPr>
          <w:i/>
          <w:iCs/>
          <w:color w:val="000000" w:themeColor="text1"/>
        </w:rPr>
        <w:t>read</w:t>
      </w:r>
      <w:r w:rsidR="0079063C">
        <w:rPr>
          <w:i/>
          <w:iCs/>
          <w:color w:val="000000" w:themeColor="text1"/>
        </w:rPr>
        <w:t>ing</w:t>
      </w:r>
      <w:r w:rsidR="005A74BF">
        <w:rPr>
          <w:i/>
          <w:iCs/>
          <w:color w:val="000000" w:themeColor="text1"/>
        </w:rPr>
        <w:t xml:space="preserve"> SSB or paging.</w:t>
      </w:r>
    </w:p>
    <w:p w14:paraId="0BAF8537" w14:textId="7A52D834" w:rsidR="00064A97" w:rsidRPr="00FB5376" w:rsidRDefault="00064A97" w:rsidP="00064A97">
      <w:pPr>
        <w:spacing w:before="0" w:after="0"/>
        <w:rPr>
          <w:lang w:val="en-US"/>
        </w:rPr>
      </w:pPr>
      <w:r>
        <w:rPr>
          <w:lang w:val="en-US"/>
        </w:rPr>
        <w:t>Based on discussion in this section, the operation of RedCap UE within the large BWP does not cause significant specification impact. Contrary, it allows RedCap UE to operate with baseline capabilities, and retune to cell-defining SSB</w:t>
      </w:r>
      <w:r w:rsidR="008500A2">
        <w:rPr>
          <w:lang w:val="en-US"/>
        </w:rPr>
        <w:t>/broadcast</w:t>
      </w:r>
      <w:r>
        <w:rPr>
          <w:lang w:val="en-US"/>
        </w:rPr>
        <w:t xml:space="preserve"> when needed in RRC-connected.</w:t>
      </w:r>
      <w:r w:rsidR="002A51BE">
        <w:rPr>
          <w:lang w:val="en-US"/>
        </w:rPr>
        <w:t xml:space="preserve"> </w:t>
      </w:r>
      <w:r>
        <w:rPr>
          <w:lang w:val="en-US"/>
        </w:rPr>
        <w:t xml:space="preserve">  </w:t>
      </w:r>
    </w:p>
    <w:p w14:paraId="67965317" w14:textId="77777777" w:rsidR="00064A97" w:rsidRDefault="00064A97" w:rsidP="00064A97">
      <w:pPr>
        <w:spacing w:before="0" w:after="0"/>
        <w:rPr>
          <w:i/>
          <w:iCs/>
          <w:lang w:val="en-US"/>
        </w:rPr>
      </w:pPr>
    </w:p>
    <w:p w14:paraId="0CFE7778" w14:textId="4963AF1B" w:rsidR="00064A97" w:rsidRDefault="00064A97" w:rsidP="00064A97">
      <w:pPr>
        <w:spacing w:before="0" w:after="0"/>
        <w:rPr>
          <w:i/>
          <w:iCs/>
          <w:lang w:val="en-US"/>
        </w:rPr>
      </w:pPr>
      <w:r w:rsidRPr="00317EEA">
        <w:rPr>
          <w:b/>
          <w:bCs/>
          <w:i/>
          <w:iCs/>
          <w:lang w:val="en-US"/>
        </w:rPr>
        <w:t>Proposal</w:t>
      </w:r>
      <w:r w:rsidR="00597DAA">
        <w:rPr>
          <w:b/>
          <w:bCs/>
          <w:i/>
          <w:iCs/>
          <w:lang w:val="en-US"/>
        </w:rPr>
        <w:t>-</w:t>
      </w:r>
      <w:r w:rsidR="004159D6">
        <w:rPr>
          <w:b/>
          <w:bCs/>
          <w:i/>
          <w:iCs/>
          <w:lang w:val="en-US"/>
        </w:rPr>
        <w:t>6</w:t>
      </w:r>
      <w:r w:rsidRPr="00317EEA">
        <w:rPr>
          <w:b/>
          <w:bCs/>
          <w:i/>
          <w:iCs/>
          <w:lang w:val="en-US"/>
        </w:rPr>
        <w:t xml:space="preserve">: </w:t>
      </w:r>
      <w:r w:rsidRPr="00D34841">
        <w:rPr>
          <w:i/>
          <w:iCs/>
          <w:lang w:val="en-US"/>
        </w:rPr>
        <w:t>Working assumption: A R</w:t>
      </w:r>
      <w:r w:rsidRPr="00317EEA">
        <w:rPr>
          <w:i/>
          <w:iCs/>
          <w:lang w:val="en-US"/>
        </w:rPr>
        <w:t>edCap UE is allowed to be configured with a BWP larger than its maximum support</w:t>
      </w:r>
      <w:r>
        <w:rPr>
          <w:i/>
          <w:iCs/>
          <w:lang w:val="en-US"/>
        </w:rPr>
        <w:t>ed</w:t>
      </w:r>
      <w:r w:rsidRPr="00317EEA">
        <w:rPr>
          <w:i/>
          <w:iCs/>
          <w:lang w:val="en-US"/>
        </w:rPr>
        <w:t xml:space="preserve"> BW.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31B92287" w:rsidR="005F4E2E" w:rsidRPr="00064A97" w:rsidRDefault="00064A97" w:rsidP="00E037B2">
      <w:pPr>
        <w:rPr>
          <w:color w:val="000000" w:themeColor="text1"/>
          <w:lang w:val="en-US"/>
        </w:rPr>
      </w:pPr>
      <w:r>
        <w:rPr>
          <w:color w:val="000000" w:themeColor="text1"/>
          <w:lang w:val="en-US"/>
        </w:rPr>
        <w:t xml:space="preserve">In this contribution we discussed issues related to </w:t>
      </w:r>
      <w:r w:rsidR="004159D6">
        <w:rPr>
          <w:color w:val="000000" w:themeColor="text1"/>
          <w:lang w:val="en-US"/>
        </w:rPr>
        <w:t>BWP framework for RedCap UE and we had the following observation and proposals:</w:t>
      </w:r>
    </w:p>
    <w:p w14:paraId="0E9FD6F7" w14:textId="77777777" w:rsidR="008500A2" w:rsidRPr="00A15EDF" w:rsidRDefault="008500A2" w:rsidP="008500A2">
      <w:pPr>
        <w:spacing w:before="0" w:after="0"/>
        <w:rPr>
          <w:i/>
          <w:iCs/>
          <w:lang w:val="en-US"/>
        </w:rPr>
      </w:pPr>
      <w:r w:rsidRPr="00A15EDF">
        <w:rPr>
          <w:b/>
          <w:bCs/>
          <w:i/>
          <w:iCs/>
          <w:lang w:val="en-US"/>
        </w:rPr>
        <w:t>Observation</w:t>
      </w:r>
      <w:r>
        <w:rPr>
          <w:b/>
          <w:bCs/>
          <w:i/>
          <w:iCs/>
          <w:lang w:val="en-US"/>
        </w:rPr>
        <w:t>-1</w:t>
      </w:r>
      <w:r w:rsidRPr="00A15EDF">
        <w:rPr>
          <w:b/>
          <w:bCs/>
          <w:i/>
          <w:iCs/>
          <w:lang w:val="en-US"/>
        </w:rPr>
        <w:t>:</w:t>
      </w:r>
      <w:r w:rsidRPr="00A15EDF">
        <w:rPr>
          <w:i/>
          <w:iCs/>
          <w:lang w:val="en-US"/>
        </w:rPr>
        <w:t xml:space="preserve"> </w:t>
      </w:r>
      <w:r>
        <w:rPr>
          <w:i/>
          <w:iCs/>
          <w:lang w:val="en-US"/>
        </w:rPr>
        <w:t>A</w:t>
      </w:r>
      <w:r w:rsidRPr="00A15EDF">
        <w:rPr>
          <w:i/>
          <w:iCs/>
          <w:lang w:val="en-US"/>
        </w:rPr>
        <w:t xml:space="preserve"> RedCap UE </w:t>
      </w:r>
      <w:r>
        <w:rPr>
          <w:i/>
          <w:iCs/>
          <w:lang w:val="en-US"/>
        </w:rPr>
        <w:t xml:space="preserve">not having SSB in active BWP </w:t>
      </w:r>
      <w:r w:rsidRPr="00A15EDF">
        <w:rPr>
          <w:i/>
          <w:iCs/>
          <w:lang w:val="en-US"/>
        </w:rPr>
        <w:t>would need to</w:t>
      </w:r>
      <w:r>
        <w:rPr>
          <w:i/>
          <w:iCs/>
          <w:lang w:val="en-US"/>
        </w:rPr>
        <w:t xml:space="preserve"> support at least optional features</w:t>
      </w:r>
    </w:p>
    <w:p w14:paraId="25067F79" w14:textId="2020F94A" w:rsidR="008500A2" w:rsidRPr="00A15EDF" w:rsidRDefault="008500A2" w:rsidP="008500A2">
      <w:pPr>
        <w:pStyle w:val="ListParagraph"/>
        <w:numPr>
          <w:ilvl w:val="0"/>
          <w:numId w:val="46"/>
        </w:numPr>
        <w:spacing w:before="0"/>
        <w:rPr>
          <w:i/>
          <w:iCs/>
          <w:sz w:val="20"/>
          <w:szCs w:val="20"/>
          <w:lang w:val="en-US"/>
        </w:rPr>
      </w:pPr>
      <w:r w:rsidRPr="00055324">
        <w:rPr>
          <w:i/>
          <w:iCs/>
          <w:sz w:val="20"/>
          <w:szCs w:val="20"/>
          <w:lang w:val="en-US"/>
        </w:rPr>
        <w:t>FG 6-1</w:t>
      </w:r>
      <w:r>
        <w:rPr>
          <w:i/>
          <w:iCs/>
          <w:sz w:val="20"/>
          <w:szCs w:val="20"/>
          <w:lang w:val="en-US"/>
        </w:rPr>
        <w:t xml:space="preserve">a </w:t>
      </w:r>
      <w:r w:rsidR="00A66DAB">
        <w:rPr>
          <w:i/>
          <w:iCs/>
          <w:sz w:val="20"/>
          <w:szCs w:val="20"/>
          <w:lang w:val="en-US"/>
        </w:rPr>
        <w:t xml:space="preserve">including at least </w:t>
      </w:r>
      <w:r w:rsidRPr="00A15EDF">
        <w:rPr>
          <w:i/>
          <w:iCs/>
          <w:sz w:val="20"/>
          <w:szCs w:val="20"/>
          <w:lang w:val="en-US"/>
        </w:rPr>
        <w:t xml:space="preserve">synchronization based purely on TRS, </w:t>
      </w:r>
    </w:p>
    <w:p w14:paraId="05551236" w14:textId="77777777" w:rsidR="008500A2" w:rsidRPr="00A15EDF" w:rsidRDefault="008500A2" w:rsidP="008500A2">
      <w:pPr>
        <w:pStyle w:val="ListParagraph"/>
        <w:numPr>
          <w:ilvl w:val="0"/>
          <w:numId w:val="46"/>
        </w:numPr>
        <w:spacing w:before="0" w:after="240"/>
        <w:rPr>
          <w:i/>
          <w:iCs/>
          <w:sz w:val="20"/>
          <w:szCs w:val="20"/>
          <w:lang w:val="en-US"/>
        </w:rPr>
      </w:pPr>
      <w:r w:rsidRPr="00A15EDF">
        <w:rPr>
          <w:i/>
          <w:iCs/>
          <w:sz w:val="20"/>
          <w:szCs w:val="20"/>
          <w:lang w:val="en-US"/>
        </w:rPr>
        <w:t>RSRP/RSRQ measurements of serving cell based on CSI-RS</w:t>
      </w:r>
      <w:r>
        <w:rPr>
          <w:i/>
          <w:iCs/>
          <w:sz w:val="20"/>
          <w:szCs w:val="20"/>
          <w:lang w:val="en-US"/>
        </w:rPr>
        <w:t xml:space="preserve"> (FG1-5a)</w:t>
      </w:r>
      <w:r w:rsidRPr="00A15EDF">
        <w:rPr>
          <w:i/>
          <w:iCs/>
          <w:sz w:val="20"/>
          <w:szCs w:val="20"/>
          <w:lang w:val="en-US"/>
        </w:rPr>
        <w:t>.</w:t>
      </w:r>
    </w:p>
    <w:p w14:paraId="2BA85F82" w14:textId="068FD73A" w:rsidR="008500A2" w:rsidRDefault="008500A2" w:rsidP="008500A2">
      <w:pPr>
        <w:spacing w:before="0" w:after="0"/>
        <w:rPr>
          <w:i/>
          <w:iCs/>
          <w:lang w:val="en-US"/>
        </w:rPr>
      </w:pPr>
      <w:r w:rsidRPr="009C0DB5">
        <w:rPr>
          <w:b/>
          <w:bCs/>
          <w:i/>
          <w:iCs/>
          <w:lang w:val="en-US"/>
        </w:rPr>
        <w:t>Observation</w:t>
      </w:r>
      <w:r>
        <w:rPr>
          <w:b/>
          <w:bCs/>
          <w:i/>
          <w:iCs/>
          <w:lang w:val="en-US"/>
        </w:rPr>
        <w:t>-2</w:t>
      </w:r>
      <w:r>
        <w:rPr>
          <w:i/>
          <w:iCs/>
          <w:lang w:val="en-US"/>
        </w:rPr>
        <w:t>: For RedCap UE offloading within a wide cell carrier, if a RedCap UE is allowed to operate only within narrow BWP (max 20MHz), it requires to support FG 6-1</w:t>
      </w:r>
      <w:r w:rsidR="00282AB8">
        <w:rPr>
          <w:i/>
          <w:iCs/>
          <w:lang w:val="en-US"/>
        </w:rPr>
        <w:t>a</w:t>
      </w:r>
      <w:r>
        <w:rPr>
          <w:i/>
          <w:iCs/>
          <w:lang w:val="en-US"/>
        </w:rPr>
        <w:t xml:space="preserve"> or a gNB must transmit second/auxiliary SSB within the cell. </w:t>
      </w:r>
    </w:p>
    <w:p w14:paraId="7564D969" w14:textId="77777777" w:rsidR="008500A2" w:rsidRDefault="008500A2" w:rsidP="008500A2">
      <w:pPr>
        <w:spacing w:before="0" w:after="0"/>
        <w:rPr>
          <w:i/>
          <w:iCs/>
          <w:lang w:val="en-US"/>
        </w:rPr>
      </w:pPr>
    </w:p>
    <w:p w14:paraId="38F59385" w14:textId="77777777" w:rsidR="008500A2" w:rsidRPr="00A15EDF" w:rsidRDefault="008500A2" w:rsidP="008500A2">
      <w:pPr>
        <w:spacing w:before="0"/>
        <w:rPr>
          <w:i/>
          <w:iCs/>
          <w:lang w:val="en-US"/>
        </w:rPr>
      </w:pPr>
      <w:r w:rsidRPr="00A15EDF">
        <w:rPr>
          <w:b/>
          <w:bCs/>
          <w:i/>
          <w:iCs/>
          <w:lang w:val="en-US"/>
        </w:rPr>
        <w:t>Observation</w:t>
      </w:r>
      <w:r>
        <w:rPr>
          <w:b/>
          <w:bCs/>
          <w:i/>
          <w:iCs/>
          <w:lang w:val="en-US"/>
        </w:rPr>
        <w:t xml:space="preserve">-3: </w:t>
      </w:r>
      <w:r>
        <w:rPr>
          <w:i/>
          <w:iCs/>
          <w:lang w:val="en-US"/>
        </w:rPr>
        <w:t>For RedCap UE offloading within a wide cell carrier</w:t>
      </w:r>
      <w:r>
        <w:rPr>
          <w:b/>
          <w:bCs/>
          <w:i/>
          <w:iCs/>
          <w:lang w:val="en-US"/>
        </w:rPr>
        <w:t xml:space="preserve">, </w:t>
      </w:r>
      <w:r>
        <w:rPr>
          <w:i/>
          <w:iCs/>
          <w:lang w:val="en-US"/>
        </w:rPr>
        <w:t>i</w:t>
      </w:r>
      <w:r w:rsidRPr="008256FC">
        <w:rPr>
          <w:i/>
          <w:iCs/>
          <w:lang w:val="en-US"/>
        </w:rPr>
        <w:t>f</w:t>
      </w:r>
      <w:r>
        <w:rPr>
          <w:i/>
          <w:iCs/>
          <w:lang w:val="en-US"/>
        </w:rPr>
        <w:t xml:space="preserve"> a RedCap UE is allowed to operate within wide BWP (larger than 20MHz), baseline BWP capability FG 6-1 is sufficient.</w:t>
      </w:r>
    </w:p>
    <w:p w14:paraId="40293141" w14:textId="77777777" w:rsidR="008500A2" w:rsidRPr="006C4EAD" w:rsidRDefault="008500A2" w:rsidP="008500A2">
      <w:pPr>
        <w:spacing w:before="0" w:after="0"/>
        <w:rPr>
          <w:i/>
          <w:iCs/>
          <w:lang w:val="en-US"/>
        </w:rPr>
      </w:pPr>
      <w:r w:rsidRPr="006C4EAD">
        <w:rPr>
          <w:b/>
          <w:bCs/>
          <w:i/>
          <w:iCs/>
          <w:lang w:val="en-US"/>
        </w:rPr>
        <w:t>Observation</w:t>
      </w:r>
      <w:r>
        <w:rPr>
          <w:b/>
          <w:bCs/>
          <w:i/>
          <w:iCs/>
          <w:lang w:val="en-US"/>
        </w:rPr>
        <w:t>-4</w:t>
      </w:r>
      <w:r w:rsidRPr="006C4EAD">
        <w:rPr>
          <w:b/>
          <w:bCs/>
          <w:i/>
          <w:iCs/>
          <w:lang w:val="en-US"/>
        </w:rPr>
        <w:t>:</w:t>
      </w:r>
      <w:r w:rsidRPr="006C4EAD">
        <w:rPr>
          <w:i/>
          <w:iCs/>
          <w:lang w:val="en-US"/>
        </w:rPr>
        <w:t xml:space="preserve"> R15 nor R16 specification supports multiple 20MHz wide non-overlapping BWPs for a band-limited UE.</w:t>
      </w:r>
      <w:r>
        <w:rPr>
          <w:i/>
          <w:iCs/>
          <w:lang w:val="en-US"/>
        </w:rPr>
        <w:t xml:space="preserve"> </w:t>
      </w:r>
      <w:r w:rsidRPr="006C4EAD">
        <w:rPr>
          <w:i/>
          <w:iCs/>
          <w:lang w:val="en-US"/>
        </w:rPr>
        <w:t xml:space="preserve"> </w:t>
      </w:r>
    </w:p>
    <w:p w14:paraId="07535F96" w14:textId="77777777" w:rsidR="008500A2" w:rsidRDefault="008500A2" w:rsidP="008500A2">
      <w:pPr>
        <w:spacing w:before="0" w:after="0"/>
        <w:rPr>
          <w:lang w:val="en-US"/>
        </w:rPr>
      </w:pPr>
    </w:p>
    <w:p w14:paraId="3821300A" w14:textId="46806110" w:rsidR="00E16793" w:rsidRDefault="00E16793" w:rsidP="00E16793">
      <w:pPr>
        <w:spacing w:before="0" w:after="0"/>
        <w:rPr>
          <w:lang w:val="en-US"/>
        </w:rPr>
      </w:pPr>
      <w:r w:rsidRPr="00EE070C">
        <w:rPr>
          <w:b/>
          <w:bCs/>
          <w:i/>
          <w:iCs/>
          <w:lang w:val="en-US"/>
        </w:rPr>
        <w:t>Observation</w:t>
      </w:r>
      <w:r>
        <w:rPr>
          <w:b/>
          <w:bCs/>
          <w:i/>
          <w:iCs/>
          <w:lang w:val="en-US"/>
        </w:rPr>
        <w:t>-5:</w:t>
      </w:r>
      <w:r>
        <w:rPr>
          <w:lang w:val="en-US"/>
        </w:rPr>
        <w:t xml:space="preserve"> </w:t>
      </w:r>
      <w:r w:rsidRPr="000643E0">
        <w:rPr>
          <w:i/>
          <w:iCs/>
          <w:lang w:val="en-US"/>
        </w:rPr>
        <w:t xml:space="preserve">New </w:t>
      </w:r>
      <w:r>
        <w:rPr>
          <w:i/>
          <w:iCs/>
          <w:lang w:val="en-US"/>
        </w:rPr>
        <w:t>way</w:t>
      </w:r>
      <w:r w:rsidR="00592A99">
        <w:rPr>
          <w:i/>
          <w:iCs/>
          <w:lang w:val="en-US"/>
        </w:rPr>
        <w:t xml:space="preserve"> of</w:t>
      </w:r>
      <w:r>
        <w:rPr>
          <w:i/>
          <w:iCs/>
          <w:lang w:val="en-US"/>
        </w:rPr>
        <w:t xml:space="preserve"> how </w:t>
      </w:r>
      <w:r w:rsidRPr="000643E0">
        <w:rPr>
          <w:i/>
          <w:iCs/>
          <w:lang w:val="en-US"/>
        </w:rPr>
        <w:t>RF requirements</w:t>
      </w:r>
      <w:r>
        <w:rPr>
          <w:i/>
          <w:iCs/>
          <w:lang w:val="en-US"/>
        </w:rPr>
        <w:t xml:space="preserve"> are defined</w:t>
      </w:r>
      <w:r w:rsidRPr="000643E0">
        <w:rPr>
          <w:i/>
          <w:iCs/>
          <w:lang w:val="en-US"/>
        </w:rPr>
        <w:t xml:space="preserve"> </w:t>
      </w:r>
      <w:r>
        <w:rPr>
          <w:i/>
          <w:iCs/>
          <w:lang w:val="en-US"/>
        </w:rPr>
        <w:t>is needed for</w:t>
      </w:r>
      <w:r w:rsidRPr="000643E0">
        <w:rPr>
          <w:i/>
          <w:iCs/>
          <w:lang w:val="en-US"/>
        </w:rPr>
        <w:t xml:space="preserve"> RedCap UE</w:t>
      </w:r>
      <w:r>
        <w:rPr>
          <w:i/>
          <w:iCs/>
          <w:lang w:val="en-US"/>
        </w:rPr>
        <w:t xml:space="preserve"> to support</w:t>
      </w:r>
      <w:r w:rsidRPr="000643E0">
        <w:rPr>
          <w:i/>
          <w:iCs/>
          <w:lang w:val="en-US"/>
        </w:rPr>
        <w:t xml:space="preserve"> offloading within a wide gNB cell</w:t>
      </w:r>
      <w:r>
        <w:rPr>
          <w:i/>
          <w:iCs/>
          <w:lang w:val="en-US"/>
        </w:rPr>
        <w:t>, e.g. network must configure by dedicated RRC multiple UE-specific carriers/RB-sets to a RedCap UE</w:t>
      </w:r>
      <w:r w:rsidRPr="000643E0">
        <w:rPr>
          <w:i/>
          <w:iCs/>
          <w:lang w:val="en-US"/>
        </w:rPr>
        <w:t>.</w:t>
      </w:r>
      <w:r>
        <w:rPr>
          <w:i/>
          <w:iCs/>
          <w:lang w:val="en-US"/>
        </w:rPr>
        <w:t xml:space="preserve"> </w:t>
      </w:r>
    </w:p>
    <w:p w14:paraId="5E232D0F" w14:textId="77777777" w:rsidR="008500A2" w:rsidRDefault="008500A2" w:rsidP="008500A2">
      <w:pPr>
        <w:spacing w:before="0" w:after="0"/>
        <w:rPr>
          <w:lang w:val="en-US"/>
        </w:rPr>
      </w:pPr>
    </w:p>
    <w:p w14:paraId="068474B1" w14:textId="77777777" w:rsidR="008500A2" w:rsidRDefault="008500A2" w:rsidP="008500A2">
      <w:pPr>
        <w:spacing w:before="0" w:after="0"/>
        <w:rPr>
          <w:i/>
          <w:iCs/>
          <w:lang w:val="en-US"/>
        </w:rPr>
      </w:pPr>
      <w:r w:rsidRPr="00F602D1">
        <w:rPr>
          <w:b/>
          <w:bCs/>
          <w:i/>
          <w:iCs/>
          <w:lang w:val="en-US"/>
        </w:rPr>
        <w:t>Proposal</w:t>
      </w:r>
      <w:r>
        <w:rPr>
          <w:b/>
          <w:bCs/>
          <w:i/>
          <w:iCs/>
          <w:lang w:val="en-US"/>
        </w:rPr>
        <w:t>-1</w:t>
      </w:r>
      <w:r w:rsidRPr="00F602D1">
        <w:rPr>
          <w:b/>
          <w:bCs/>
          <w:i/>
          <w:iCs/>
          <w:lang w:val="en-US"/>
        </w:rPr>
        <w:t>:</w:t>
      </w:r>
      <w:r w:rsidRPr="00F602D1">
        <w:rPr>
          <w:i/>
          <w:iCs/>
          <w:lang w:val="en-US"/>
        </w:rPr>
        <w:t xml:space="preserve"> When a configured </w:t>
      </w:r>
      <w:r>
        <w:rPr>
          <w:i/>
          <w:iCs/>
          <w:lang w:val="en-US"/>
        </w:rPr>
        <w:t xml:space="preserve">cell-specific </w:t>
      </w:r>
      <w:r w:rsidRPr="00F602D1">
        <w:rPr>
          <w:i/>
          <w:iCs/>
          <w:lang w:val="en-US"/>
        </w:rPr>
        <w:t>carrier is larger than RedCap UE maximum support</w:t>
      </w:r>
      <w:r>
        <w:rPr>
          <w:i/>
          <w:iCs/>
          <w:lang w:val="en-US"/>
        </w:rPr>
        <w:t>ed</w:t>
      </w:r>
      <w:r w:rsidRPr="00F602D1">
        <w:rPr>
          <w:i/>
          <w:iCs/>
          <w:lang w:val="en-US"/>
        </w:rPr>
        <w:t xml:space="preserve"> BW, define RF requirements per one or more RB-sets of the carrier. </w:t>
      </w:r>
    </w:p>
    <w:p w14:paraId="227D4E6B" w14:textId="77777777" w:rsidR="008500A2" w:rsidRDefault="008500A2" w:rsidP="008500A2">
      <w:pPr>
        <w:spacing w:before="0" w:after="0"/>
        <w:rPr>
          <w:lang w:val="en-US"/>
        </w:rPr>
      </w:pPr>
    </w:p>
    <w:p w14:paraId="3C36277A" w14:textId="77777777" w:rsidR="008500A2" w:rsidRPr="00D41987" w:rsidRDefault="008500A2" w:rsidP="008500A2">
      <w:pPr>
        <w:spacing w:before="0" w:after="0"/>
        <w:rPr>
          <w:lang w:val="en-US"/>
        </w:rPr>
      </w:pPr>
      <w:r w:rsidRPr="00C268E9">
        <w:rPr>
          <w:b/>
          <w:bCs/>
          <w:i/>
          <w:iCs/>
          <w:lang w:val="en-US"/>
        </w:rPr>
        <w:t>Proposal</w:t>
      </w:r>
      <w:r>
        <w:rPr>
          <w:b/>
          <w:bCs/>
          <w:i/>
          <w:iCs/>
          <w:lang w:val="en-US"/>
        </w:rPr>
        <w:t>-2</w:t>
      </w:r>
      <w:r w:rsidRPr="00C268E9">
        <w:rPr>
          <w:b/>
          <w:bCs/>
          <w:i/>
          <w:iCs/>
          <w:lang w:val="en-US"/>
        </w:rPr>
        <w:t>:</w:t>
      </w:r>
      <w:r w:rsidRPr="00C268E9">
        <w:rPr>
          <w:b/>
          <w:bCs/>
          <w:lang w:val="en-US"/>
        </w:rPr>
        <w:t xml:space="preserve"> </w:t>
      </w:r>
      <w:r w:rsidRPr="00C268E9">
        <w:rPr>
          <w:i/>
          <w:iCs/>
          <w:lang w:val="en-US"/>
        </w:rPr>
        <w:t>RAN1 to consider also alternative, where RedCap UE operates within BWP larger than UEs maximum supported BW</w:t>
      </w:r>
      <w:r>
        <w:rPr>
          <w:lang w:val="en-US"/>
        </w:rPr>
        <w:t>.</w:t>
      </w:r>
    </w:p>
    <w:p w14:paraId="04954D8A" w14:textId="77777777" w:rsidR="008500A2" w:rsidRPr="002336CA" w:rsidRDefault="008500A2" w:rsidP="00664198">
      <w:pPr>
        <w:spacing w:after="0"/>
        <w:rPr>
          <w:i/>
          <w:iCs/>
          <w:lang w:val="en-US"/>
        </w:rPr>
      </w:pPr>
      <w:r w:rsidRPr="002336CA">
        <w:rPr>
          <w:b/>
          <w:bCs/>
          <w:i/>
          <w:iCs/>
          <w:lang w:val="en-US"/>
        </w:rPr>
        <w:t>Proposal</w:t>
      </w:r>
      <w:r>
        <w:rPr>
          <w:b/>
          <w:bCs/>
          <w:i/>
          <w:iCs/>
          <w:lang w:val="en-US"/>
        </w:rPr>
        <w:t>-3</w:t>
      </w:r>
      <w:r w:rsidRPr="002336CA">
        <w:rPr>
          <w:b/>
          <w:bCs/>
          <w:i/>
          <w:iCs/>
          <w:lang w:val="en-US"/>
        </w:rPr>
        <w:t>:</w:t>
      </w:r>
      <w:r w:rsidRPr="002336CA">
        <w:rPr>
          <w:i/>
          <w:iCs/>
          <w:lang w:val="en-US"/>
        </w:rPr>
        <w:t xml:space="preserve"> RedCap UE performs initial access in UL and DL RB-set pair that</w:t>
      </w:r>
      <w:r>
        <w:rPr>
          <w:i/>
          <w:iCs/>
          <w:lang w:val="en-US"/>
        </w:rPr>
        <w:t xml:space="preserve"> </w:t>
      </w:r>
      <w:r w:rsidRPr="002336CA">
        <w:rPr>
          <w:i/>
          <w:iCs/>
          <w:lang w:val="en-US"/>
        </w:rPr>
        <w:t>contain</w:t>
      </w:r>
      <w:r>
        <w:rPr>
          <w:i/>
          <w:iCs/>
          <w:lang w:val="en-US"/>
        </w:rPr>
        <w:t>s</w:t>
      </w:r>
      <w:r w:rsidRPr="002336CA">
        <w:rPr>
          <w:i/>
          <w:iCs/>
          <w:lang w:val="en-US"/>
        </w:rPr>
        <w:t xml:space="preserve"> CORESET0 and</w:t>
      </w:r>
      <w:r>
        <w:rPr>
          <w:i/>
          <w:iCs/>
          <w:lang w:val="en-US"/>
        </w:rPr>
        <w:t xml:space="preserve"> may contain</w:t>
      </w:r>
      <w:r w:rsidRPr="002336CA">
        <w:rPr>
          <w:i/>
          <w:iCs/>
          <w:lang w:val="en-US"/>
        </w:rPr>
        <w:t xml:space="preserve"> ROs dedicated to</w:t>
      </w:r>
      <w:r>
        <w:rPr>
          <w:i/>
          <w:iCs/>
          <w:lang w:val="en-US"/>
        </w:rPr>
        <w:t xml:space="preserve"> a</w:t>
      </w:r>
      <w:r w:rsidRPr="002336CA">
        <w:rPr>
          <w:i/>
          <w:iCs/>
          <w:lang w:val="en-US"/>
        </w:rPr>
        <w:t xml:space="preserve"> RedCap UE</w:t>
      </w:r>
      <w:r>
        <w:rPr>
          <w:i/>
          <w:iCs/>
          <w:lang w:val="en-US"/>
        </w:rPr>
        <w:t xml:space="preserve"> or legacy ROs</w:t>
      </w:r>
      <w:r w:rsidRPr="002336CA">
        <w:rPr>
          <w:i/>
          <w:iCs/>
          <w:lang w:val="en-US"/>
        </w:rPr>
        <w:t xml:space="preserve">, </w:t>
      </w:r>
      <w:r>
        <w:rPr>
          <w:i/>
          <w:iCs/>
          <w:lang w:val="en-US"/>
        </w:rPr>
        <w:t xml:space="preserve">all </w:t>
      </w:r>
      <w:r w:rsidRPr="002336CA">
        <w:rPr>
          <w:i/>
          <w:iCs/>
          <w:lang w:val="en-US"/>
        </w:rPr>
        <w:t xml:space="preserve">confined within corresponding </w:t>
      </w:r>
      <w:r>
        <w:rPr>
          <w:i/>
          <w:iCs/>
          <w:lang w:val="en-US"/>
        </w:rPr>
        <w:t xml:space="preserve">DL RB-set resp. UL </w:t>
      </w:r>
      <w:r w:rsidRPr="002336CA">
        <w:rPr>
          <w:i/>
          <w:iCs/>
          <w:lang w:val="en-US"/>
        </w:rPr>
        <w:t xml:space="preserve">RB-set.  </w:t>
      </w:r>
    </w:p>
    <w:p w14:paraId="6ECC4EEB" w14:textId="77777777" w:rsidR="008500A2" w:rsidRPr="002336CA" w:rsidRDefault="008500A2" w:rsidP="00664198">
      <w:pPr>
        <w:pStyle w:val="ListParagraph"/>
        <w:numPr>
          <w:ilvl w:val="0"/>
          <w:numId w:val="33"/>
        </w:numPr>
        <w:spacing w:before="0" w:after="240"/>
        <w:rPr>
          <w:i/>
          <w:iCs/>
          <w:lang w:val="en-US"/>
        </w:rPr>
      </w:pPr>
      <w:r w:rsidRPr="002336CA">
        <w:rPr>
          <w:i/>
          <w:iCs/>
          <w:sz w:val="20"/>
          <w:szCs w:val="20"/>
          <w:lang w:val="en-US"/>
        </w:rPr>
        <w:t>For offloading purposes, gNB may configure repetitions of CORESET#0/CommonCORESET and ROs in other DL and UL RB-sets</w:t>
      </w:r>
      <w:r w:rsidRPr="002336CA">
        <w:rPr>
          <w:i/>
          <w:iCs/>
          <w:lang w:val="en-US"/>
        </w:rPr>
        <w:t xml:space="preserve"> </w:t>
      </w:r>
    </w:p>
    <w:p w14:paraId="2EFC7885" w14:textId="77777777" w:rsidR="008500A2" w:rsidRDefault="008500A2" w:rsidP="008500A2">
      <w:pPr>
        <w:spacing w:before="0" w:after="0"/>
        <w:rPr>
          <w:i/>
          <w:iCs/>
          <w:lang w:val="en-US"/>
        </w:rPr>
      </w:pPr>
      <w:r>
        <w:rPr>
          <w:b/>
          <w:bCs/>
          <w:i/>
          <w:iCs/>
          <w:lang w:val="en-US"/>
        </w:rPr>
        <w:t>Proposal-4</w:t>
      </w:r>
      <w:r w:rsidRPr="00D204CC">
        <w:rPr>
          <w:b/>
          <w:bCs/>
          <w:i/>
          <w:iCs/>
          <w:lang w:val="en-US"/>
        </w:rPr>
        <w:t xml:space="preserve">: </w:t>
      </w:r>
      <w:r w:rsidRPr="00D204CC">
        <w:rPr>
          <w:i/>
          <w:iCs/>
          <w:lang w:val="en-US"/>
        </w:rPr>
        <w:t>For the case when a RedCap UE is configured to be wider than the RedCap UE bandwidth,</w:t>
      </w:r>
      <w:r>
        <w:rPr>
          <w:i/>
          <w:iCs/>
          <w:lang w:val="en-US"/>
        </w:rPr>
        <w:t xml:space="preserve"> reuse the R15/R16 specification with the following two restrictions</w:t>
      </w:r>
    </w:p>
    <w:p w14:paraId="26A85691" w14:textId="77777777" w:rsidR="008500A2" w:rsidRPr="00D16EDE" w:rsidRDefault="008500A2" w:rsidP="008500A2">
      <w:pPr>
        <w:pStyle w:val="ListParagraph"/>
        <w:numPr>
          <w:ilvl w:val="0"/>
          <w:numId w:val="47"/>
        </w:numPr>
        <w:spacing w:before="0"/>
        <w:rPr>
          <w:i/>
          <w:iCs/>
          <w:sz w:val="20"/>
          <w:szCs w:val="20"/>
          <w:lang w:val="en-US"/>
        </w:rPr>
      </w:pPr>
      <w:r w:rsidRPr="00D16EDE">
        <w:rPr>
          <w:i/>
          <w:iCs/>
          <w:sz w:val="20"/>
          <w:szCs w:val="20"/>
          <w:lang w:val="en-US"/>
        </w:rPr>
        <w:t xml:space="preserve">A UE is not expected to be configured within the BWP with </w:t>
      </w:r>
      <w:r>
        <w:rPr>
          <w:i/>
          <w:iCs/>
          <w:sz w:val="20"/>
          <w:szCs w:val="20"/>
          <w:lang w:val="en-US"/>
        </w:rPr>
        <w:t>concurrent</w:t>
      </w:r>
      <w:r w:rsidRPr="00D16EDE">
        <w:rPr>
          <w:i/>
          <w:iCs/>
          <w:sz w:val="20"/>
          <w:szCs w:val="20"/>
          <w:lang w:val="en-US"/>
        </w:rPr>
        <w:t xml:space="preserve"> signal</w:t>
      </w:r>
      <w:r>
        <w:rPr>
          <w:i/>
          <w:iCs/>
          <w:sz w:val="20"/>
          <w:szCs w:val="20"/>
          <w:lang w:val="en-US"/>
        </w:rPr>
        <w:t>(s)</w:t>
      </w:r>
      <w:r w:rsidRPr="00D16EDE">
        <w:rPr>
          <w:i/>
          <w:iCs/>
          <w:sz w:val="20"/>
          <w:szCs w:val="20"/>
          <w:lang w:val="en-US"/>
        </w:rPr>
        <w:t xml:space="preserve"> </w:t>
      </w:r>
      <w:r>
        <w:rPr>
          <w:i/>
          <w:iCs/>
          <w:sz w:val="20"/>
          <w:szCs w:val="20"/>
          <w:lang w:val="en-US"/>
        </w:rPr>
        <w:t>and/</w:t>
      </w:r>
      <w:r w:rsidRPr="00D16EDE">
        <w:rPr>
          <w:i/>
          <w:iCs/>
          <w:sz w:val="20"/>
          <w:szCs w:val="20"/>
          <w:lang w:val="en-US"/>
        </w:rPr>
        <w:t>or channel</w:t>
      </w:r>
      <w:r>
        <w:rPr>
          <w:i/>
          <w:iCs/>
          <w:sz w:val="20"/>
          <w:szCs w:val="20"/>
          <w:lang w:val="en-US"/>
        </w:rPr>
        <w:t>(s)</w:t>
      </w:r>
      <w:r w:rsidRPr="00D16EDE">
        <w:rPr>
          <w:i/>
          <w:iCs/>
          <w:sz w:val="20"/>
          <w:szCs w:val="20"/>
          <w:lang w:val="en-US"/>
        </w:rPr>
        <w:t xml:space="preserve"> larger than RedCap UE bandwidth</w:t>
      </w:r>
    </w:p>
    <w:p w14:paraId="230DC0C2" w14:textId="77777777" w:rsidR="008500A2" w:rsidRDefault="008500A2" w:rsidP="008500A2">
      <w:pPr>
        <w:pStyle w:val="ListParagraph"/>
        <w:numPr>
          <w:ilvl w:val="0"/>
          <w:numId w:val="47"/>
        </w:numPr>
        <w:spacing w:before="0"/>
        <w:rPr>
          <w:i/>
          <w:iCs/>
          <w:sz w:val="20"/>
          <w:szCs w:val="20"/>
          <w:lang w:val="en-US"/>
        </w:rPr>
      </w:pPr>
      <w:r w:rsidRPr="00D16EDE">
        <w:rPr>
          <w:i/>
          <w:iCs/>
          <w:sz w:val="20"/>
          <w:szCs w:val="20"/>
          <w:lang w:val="en-US"/>
        </w:rPr>
        <w:t>A UE is not expected to be scheduled within the BWP with a signal</w:t>
      </w:r>
      <w:r>
        <w:rPr>
          <w:i/>
          <w:iCs/>
          <w:sz w:val="20"/>
          <w:szCs w:val="20"/>
          <w:lang w:val="en-US"/>
        </w:rPr>
        <w:t>(s)</w:t>
      </w:r>
      <w:r w:rsidRPr="00D16EDE">
        <w:rPr>
          <w:i/>
          <w:iCs/>
          <w:sz w:val="20"/>
          <w:szCs w:val="20"/>
          <w:lang w:val="en-US"/>
        </w:rPr>
        <w:t xml:space="preserve"> </w:t>
      </w:r>
      <w:r>
        <w:rPr>
          <w:i/>
          <w:iCs/>
          <w:sz w:val="20"/>
          <w:szCs w:val="20"/>
          <w:lang w:val="en-US"/>
        </w:rPr>
        <w:t>and/</w:t>
      </w:r>
      <w:r w:rsidRPr="00D16EDE">
        <w:rPr>
          <w:i/>
          <w:iCs/>
          <w:sz w:val="20"/>
          <w:szCs w:val="20"/>
          <w:lang w:val="en-US"/>
        </w:rPr>
        <w:t>or channel</w:t>
      </w:r>
      <w:r>
        <w:rPr>
          <w:i/>
          <w:iCs/>
          <w:sz w:val="20"/>
          <w:szCs w:val="20"/>
          <w:lang w:val="en-US"/>
        </w:rPr>
        <w:t>(s)</w:t>
      </w:r>
      <w:r w:rsidRPr="00D16EDE">
        <w:rPr>
          <w:i/>
          <w:iCs/>
          <w:sz w:val="20"/>
          <w:szCs w:val="20"/>
          <w:lang w:val="en-US"/>
        </w:rPr>
        <w:t xml:space="preserve"> larger than RedCap UE bandwidth</w:t>
      </w:r>
    </w:p>
    <w:p w14:paraId="61A8A246" w14:textId="77777777" w:rsidR="008500A2" w:rsidRDefault="008500A2" w:rsidP="008500A2">
      <w:pPr>
        <w:pStyle w:val="ListParagraph"/>
        <w:numPr>
          <w:ilvl w:val="0"/>
          <w:numId w:val="47"/>
        </w:numPr>
        <w:spacing w:before="0"/>
        <w:rPr>
          <w:i/>
          <w:iCs/>
          <w:sz w:val="20"/>
          <w:szCs w:val="20"/>
          <w:lang w:val="en-US"/>
        </w:rPr>
      </w:pPr>
      <w:r>
        <w:rPr>
          <w:i/>
          <w:iCs/>
          <w:sz w:val="20"/>
          <w:szCs w:val="20"/>
          <w:lang w:val="en-US"/>
        </w:rPr>
        <w:t>FFS: how to treat RF retuning gap</w:t>
      </w:r>
    </w:p>
    <w:p w14:paraId="1D66426E" w14:textId="6BE2CAE6" w:rsidR="008500A2" w:rsidRPr="00D16EDE" w:rsidRDefault="008500A2" w:rsidP="00282AB8">
      <w:pPr>
        <w:pStyle w:val="ListParagraph"/>
        <w:numPr>
          <w:ilvl w:val="0"/>
          <w:numId w:val="47"/>
        </w:numPr>
        <w:spacing w:before="0" w:after="240"/>
        <w:rPr>
          <w:i/>
          <w:iCs/>
          <w:sz w:val="20"/>
          <w:szCs w:val="20"/>
          <w:lang w:val="en-US"/>
        </w:rPr>
      </w:pPr>
      <w:r>
        <w:rPr>
          <w:i/>
          <w:iCs/>
          <w:sz w:val="20"/>
          <w:szCs w:val="20"/>
          <w:lang w:val="en-US"/>
        </w:rPr>
        <w:t xml:space="preserve">FFS: </w:t>
      </w:r>
      <w:r w:rsidRPr="00D16EDE">
        <w:rPr>
          <w:i/>
          <w:iCs/>
          <w:sz w:val="20"/>
          <w:szCs w:val="20"/>
          <w:lang w:val="en-US"/>
        </w:rPr>
        <w:t>signal</w:t>
      </w:r>
      <w:r>
        <w:rPr>
          <w:i/>
          <w:iCs/>
          <w:sz w:val="20"/>
          <w:szCs w:val="20"/>
          <w:lang w:val="en-US"/>
        </w:rPr>
        <w:t>(s)</w:t>
      </w:r>
      <w:r w:rsidRPr="00D16EDE">
        <w:rPr>
          <w:i/>
          <w:iCs/>
          <w:sz w:val="20"/>
          <w:szCs w:val="20"/>
          <w:lang w:val="en-US"/>
        </w:rPr>
        <w:t xml:space="preserve"> </w:t>
      </w:r>
      <w:r>
        <w:rPr>
          <w:i/>
          <w:iCs/>
          <w:sz w:val="20"/>
          <w:szCs w:val="20"/>
          <w:lang w:val="en-US"/>
        </w:rPr>
        <w:t>and/</w:t>
      </w:r>
      <w:r w:rsidRPr="00D16EDE">
        <w:rPr>
          <w:i/>
          <w:iCs/>
          <w:sz w:val="20"/>
          <w:szCs w:val="20"/>
          <w:lang w:val="en-US"/>
        </w:rPr>
        <w:t>or channel</w:t>
      </w:r>
      <w:r>
        <w:rPr>
          <w:i/>
          <w:iCs/>
          <w:sz w:val="20"/>
          <w:szCs w:val="20"/>
          <w:lang w:val="en-US"/>
        </w:rPr>
        <w:t>(s)must be confined with a RB-set</w:t>
      </w:r>
      <w:r w:rsidR="00742D37">
        <w:rPr>
          <w:i/>
          <w:iCs/>
          <w:sz w:val="20"/>
          <w:szCs w:val="20"/>
          <w:lang w:val="en-US"/>
        </w:rPr>
        <w:t xml:space="preserve"> defining </w:t>
      </w:r>
      <w:r w:rsidR="00AF3DB6">
        <w:rPr>
          <w:i/>
          <w:iCs/>
          <w:sz w:val="20"/>
          <w:szCs w:val="20"/>
          <w:lang w:val="en-US"/>
        </w:rPr>
        <w:t>a RedCap carrier</w:t>
      </w:r>
      <w:r>
        <w:rPr>
          <w:i/>
          <w:iCs/>
          <w:sz w:val="20"/>
          <w:szCs w:val="20"/>
          <w:lang w:val="en-US"/>
        </w:rPr>
        <w:t>.</w:t>
      </w:r>
    </w:p>
    <w:p w14:paraId="770F381F" w14:textId="77777777" w:rsidR="008500A2" w:rsidRPr="008A37DD" w:rsidRDefault="008500A2" w:rsidP="008500A2">
      <w:pPr>
        <w:spacing w:before="0" w:after="0"/>
        <w:rPr>
          <w:i/>
          <w:iCs/>
          <w:lang w:val="en-US"/>
        </w:rPr>
      </w:pPr>
      <w:r w:rsidRPr="008A37DD">
        <w:rPr>
          <w:b/>
          <w:bCs/>
          <w:i/>
          <w:iCs/>
          <w:lang w:val="en-US"/>
        </w:rPr>
        <w:t>Proposal</w:t>
      </w:r>
      <w:r>
        <w:rPr>
          <w:b/>
          <w:bCs/>
          <w:i/>
          <w:iCs/>
          <w:lang w:val="en-US"/>
        </w:rPr>
        <w:t>-5</w:t>
      </w:r>
      <w:r w:rsidRPr="008A37DD">
        <w:rPr>
          <w:b/>
          <w:bCs/>
          <w:i/>
          <w:iCs/>
          <w:lang w:val="en-US"/>
        </w:rPr>
        <w:t>:</w:t>
      </w:r>
      <w:r>
        <w:rPr>
          <w:lang w:val="en-US"/>
        </w:rPr>
        <w:t xml:space="preserve"> </w:t>
      </w:r>
      <w:r w:rsidRPr="008A37DD">
        <w:rPr>
          <w:i/>
          <w:iCs/>
          <w:lang w:val="en-US"/>
        </w:rPr>
        <w:t>If intra-slot frequency hopping is supported within BWP wider than the RedCap UE bandwidth, a reference for hopping</w:t>
      </w:r>
      <w:r>
        <w:rPr>
          <w:i/>
          <w:iCs/>
          <w:lang w:val="en-US"/>
        </w:rPr>
        <w:t>/interleaving</w:t>
      </w:r>
      <w:r w:rsidRPr="008A37DD">
        <w:rPr>
          <w:i/>
          <w:iCs/>
          <w:lang w:val="en-US"/>
        </w:rPr>
        <w:t xml:space="preserve"> is the RB-set of a BW</w:t>
      </w:r>
      <w:r>
        <w:rPr>
          <w:i/>
          <w:iCs/>
          <w:lang w:val="en-US"/>
        </w:rPr>
        <w:t>P.</w:t>
      </w:r>
    </w:p>
    <w:p w14:paraId="0ACCD889" w14:textId="77777777" w:rsidR="008500A2" w:rsidRDefault="008500A2" w:rsidP="008500A2">
      <w:pPr>
        <w:rPr>
          <w:i/>
          <w:iCs/>
          <w:color w:val="000000" w:themeColor="text1"/>
        </w:rPr>
      </w:pPr>
      <w:r>
        <w:rPr>
          <w:b/>
          <w:bCs/>
          <w:i/>
          <w:iCs/>
          <w:color w:val="000000" w:themeColor="text1"/>
        </w:rPr>
        <w:t>Observation-6</w:t>
      </w:r>
      <w:r w:rsidRPr="00A9139D">
        <w:rPr>
          <w:i/>
          <w:iCs/>
          <w:color w:val="000000" w:themeColor="text1"/>
        </w:rPr>
        <w:t xml:space="preserve">: </w:t>
      </w:r>
      <w:r>
        <w:rPr>
          <w:i/>
          <w:iCs/>
          <w:color w:val="000000" w:themeColor="text1"/>
        </w:rPr>
        <w:t>Radio frequency retuning and corresponding increased power consumption is dependent on gNB implementation. With proper configuration and scheduling RF retuning may be limited to reading SSB or paging.</w:t>
      </w:r>
    </w:p>
    <w:p w14:paraId="6F9BB245" w14:textId="77777777" w:rsidR="008500A2" w:rsidRDefault="008500A2" w:rsidP="008500A2">
      <w:pPr>
        <w:spacing w:before="0" w:after="0"/>
        <w:rPr>
          <w:i/>
          <w:iCs/>
          <w:lang w:val="en-US"/>
        </w:rPr>
      </w:pPr>
      <w:r w:rsidRPr="00317EEA">
        <w:rPr>
          <w:b/>
          <w:bCs/>
          <w:i/>
          <w:iCs/>
          <w:lang w:val="en-US"/>
        </w:rPr>
        <w:t>Proposal</w:t>
      </w:r>
      <w:r>
        <w:rPr>
          <w:b/>
          <w:bCs/>
          <w:i/>
          <w:iCs/>
          <w:lang w:val="en-US"/>
        </w:rPr>
        <w:t>-6</w:t>
      </w:r>
      <w:r w:rsidRPr="00317EEA">
        <w:rPr>
          <w:b/>
          <w:bCs/>
          <w:i/>
          <w:iCs/>
          <w:lang w:val="en-US"/>
        </w:rPr>
        <w:t xml:space="preserve">: </w:t>
      </w:r>
      <w:r w:rsidRPr="00D34841">
        <w:rPr>
          <w:i/>
          <w:iCs/>
          <w:lang w:val="en-US"/>
        </w:rPr>
        <w:t>Working assumption: A R</w:t>
      </w:r>
      <w:r w:rsidRPr="00317EEA">
        <w:rPr>
          <w:i/>
          <w:iCs/>
          <w:lang w:val="en-US"/>
        </w:rPr>
        <w:t>edCap UE is allowed to be configured with a BWP larger than its maximum support</w:t>
      </w:r>
      <w:r>
        <w:rPr>
          <w:i/>
          <w:iCs/>
          <w:lang w:val="en-US"/>
        </w:rPr>
        <w:t>ed</w:t>
      </w:r>
      <w:r w:rsidRPr="00317EEA">
        <w:rPr>
          <w:i/>
          <w:iCs/>
          <w:lang w:val="en-US"/>
        </w:rPr>
        <w:t xml:space="preserve"> BW. </w:t>
      </w:r>
    </w:p>
    <w:p w14:paraId="2F0729C1" w14:textId="264443C3" w:rsidR="0034111C" w:rsidRPr="00DC2988" w:rsidRDefault="0034111C">
      <w:pPr>
        <w:pStyle w:val="Heading1"/>
      </w:pPr>
      <w:r>
        <w:t>References</w:t>
      </w:r>
      <w:r w:rsidR="00A2459D">
        <w:t xml:space="preserve"> </w:t>
      </w:r>
    </w:p>
    <w:p w14:paraId="26E57381" w14:textId="74FB1EE5" w:rsidR="009A010D" w:rsidRPr="009A010D" w:rsidRDefault="009A010D" w:rsidP="009A010D">
      <w:pPr>
        <w:pStyle w:val="ListParagraph"/>
        <w:numPr>
          <w:ilvl w:val="0"/>
          <w:numId w:val="1"/>
        </w:numPr>
        <w:rPr>
          <w:sz w:val="20"/>
          <w:szCs w:val="20"/>
          <w:lang w:val="en-US" w:eastAsia="en-US"/>
        </w:rPr>
      </w:pPr>
      <w:bookmarkStart w:id="1" w:name="_Ref68548406"/>
      <w:r w:rsidRPr="009A010D">
        <w:rPr>
          <w:sz w:val="20"/>
          <w:szCs w:val="20"/>
          <w:lang w:val="en-US" w:eastAsia="en-US"/>
        </w:rPr>
        <w:t>RP-210918, “</w:t>
      </w:r>
      <w:r w:rsidRPr="009A010D">
        <w:rPr>
          <w:i/>
          <w:iCs/>
          <w:sz w:val="20"/>
          <w:szCs w:val="20"/>
          <w:lang w:val="en-US" w:eastAsia="en-US"/>
        </w:rPr>
        <w:t>Revised WID on support of reduced capability NR devices</w:t>
      </w:r>
      <w:r w:rsidRPr="009A010D">
        <w:rPr>
          <w:sz w:val="20"/>
          <w:szCs w:val="20"/>
          <w:lang w:val="en-US" w:eastAsia="en-US"/>
        </w:rPr>
        <w:t>”, Nokia, Ericsson</w:t>
      </w:r>
      <w:bookmarkEnd w:id="1"/>
    </w:p>
    <w:sectPr w:rsidR="009A010D" w:rsidRPr="009A010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2DB65F" w14:textId="77777777" w:rsidR="00B82EB5" w:rsidRDefault="00B82EB5">
      <w:r>
        <w:separator/>
      </w:r>
    </w:p>
  </w:endnote>
  <w:endnote w:type="continuationSeparator" w:id="0">
    <w:p w14:paraId="2DF5812B" w14:textId="77777777" w:rsidR="00B82EB5" w:rsidRDefault="00B82EB5">
      <w:r>
        <w:continuationSeparator/>
      </w:r>
    </w:p>
  </w:endnote>
  <w:endnote w:type="continuationNotice" w:id="1">
    <w:p w14:paraId="618A3C53" w14:textId="77777777" w:rsidR="00B82EB5" w:rsidRDefault="00B82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53134" w14:textId="77777777" w:rsidR="00B82EB5" w:rsidRDefault="00B82EB5">
      <w:r>
        <w:separator/>
      </w:r>
    </w:p>
  </w:footnote>
  <w:footnote w:type="continuationSeparator" w:id="0">
    <w:p w14:paraId="7CBB717A" w14:textId="77777777" w:rsidR="00B82EB5" w:rsidRDefault="00B82EB5">
      <w:r>
        <w:continuationSeparator/>
      </w:r>
    </w:p>
  </w:footnote>
  <w:footnote w:type="continuationNotice" w:id="1">
    <w:p w14:paraId="3C4AD60B" w14:textId="77777777" w:rsidR="00B82EB5" w:rsidRDefault="00B82E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19B4"/>
    <w:multiLevelType w:val="hybridMultilevel"/>
    <w:tmpl w:val="6FFCA65C"/>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 w15:restartNumberingAfterBreak="0">
    <w:nsid w:val="09594368"/>
    <w:multiLevelType w:val="hybridMultilevel"/>
    <w:tmpl w:val="555886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8" w15:restartNumberingAfterBreak="0">
    <w:nsid w:val="18400FD0"/>
    <w:multiLevelType w:val="hybridMultilevel"/>
    <w:tmpl w:val="80AE2F20"/>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9" w15:restartNumberingAfterBreak="0">
    <w:nsid w:val="1F37490F"/>
    <w:multiLevelType w:val="hybridMultilevel"/>
    <w:tmpl w:val="0E24008A"/>
    <w:lvl w:ilvl="0" w:tplc="26FAC3E0">
      <w:start w:val="1"/>
      <w:numFmt w:val="bullet"/>
      <w:lvlText w:val=""/>
      <w:lvlJc w:val="left"/>
      <w:pPr>
        <w:tabs>
          <w:tab w:val="num" w:pos="720"/>
        </w:tabs>
        <w:ind w:left="720" w:hanging="360"/>
      </w:pPr>
      <w:rPr>
        <w:rFonts w:ascii="Symbol" w:hAnsi="Symbol" w:hint="default"/>
      </w:rPr>
    </w:lvl>
    <w:lvl w:ilvl="1" w:tplc="E4F4E6A0">
      <w:start w:val="13717"/>
      <w:numFmt w:val="bullet"/>
      <w:lvlText w:val="o"/>
      <w:lvlJc w:val="left"/>
      <w:pPr>
        <w:tabs>
          <w:tab w:val="num" w:pos="1440"/>
        </w:tabs>
        <w:ind w:left="1440" w:hanging="360"/>
      </w:pPr>
      <w:rPr>
        <w:rFonts w:ascii="Courier New" w:hAnsi="Courier New" w:hint="default"/>
      </w:rPr>
    </w:lvl>
    <w:lvl w:ilvl="2" w:tplc="4CCA4C4A" w:tentative="1">
      <w:start w:val="1"/>
      <w:numFmt w:val="bullet"/>
      <w:lvlText w:val=""/>
      <w:lvlJc w:val="left"/>
      <w:pPr>
        <w:tabs>
          <w:tab w:val="num" w:pos="2160"/>
        </w:tabs>
        <w:ind w:left="2160" w:hanging="360"/>
      </w:pPr>
      <w:rPr>
        <w:rFonts w:ascii="Symbol" w:hAnsi="Symbol" w:hint="default"/>
      </w:rPr>
    </w:lvl>
    <w:lvl w:ilvl="3" w:tplc="0C7C3F14" w:tentative="1">
      <w:start w:val="1"/>
      <w:numFmt w:val="bullet"/>
      <w:lvlText w:val=""/>
      <w:lvlJc w:val="left"/>
      <w:pPr>
        <w:tabs>
          <w:tab w:val="num" w:pos="2880"/>
        </w:tabs>
        <w:ind w:left="2880" w:hanging="360"/>
      </w:pPr>
      <w:rPr>
        <w:rFonts w:ascii="Symbol" w:hAnsi="Symbol" w:hint="default"/>
      </w:rPr>
    </w:lvl>
    <w:lvl w:ilvl="4" w:tplc="2D9AD5CA" w:tentative="1">
      <w:start w:val="1"/>
      <w:numFmt w:val="bullet"/>
      <w:lvlText w:val=""/>
      <w:lvlJc w:val="left"/>
      <w:pPr>
        <w:tabs>
          <w:tab w:val="num" w:pos="3600"/>
        </w:tabs>
        <w:ind w:left="3600" w:hanging="360"/>
      </w:pPr>
      <w:rPr>
        <w:rFonts w:ascii="Symbol" w:hAnsi="Symbol" w:hint="default"/>
      </w:rPr>
    </w:lvl>
    <w:lvl w:ilvl="5" w:tplc="3030F57A" w:tentative="1">
      <w:start w:val="1"/>
      <w:numFmt w:val="bullet"/>
      <w:lvlText w:val=""/>
      <w:lvlJc w:val="left"/>
      <w:pPr>
        <w:tabs>
          <w:tab w:val="num" w:pos="4320"/>
        </w:tabs>
        <w:ind w:left="4320" w:hanging="360"/>
      </w:pPr>
      <w:rPr>
        <w:rFonts w:ascii="Symbol" w:hAnsi="Symbol" w:hint="default"/>
      </w:rPr>
    </w:lvl>
    <w:lvl w:ilvl="6" w:tplc="DF66CA3E" w:tentative="1">
      <w:start w:val="1"/>
      <w:numFmt w:val="bullet"/>
      <w:lvlText w:val=""/>
      <w:lvlJc w:val="left"/>
      <w:pPr>
        <w:tabs>
          <w:tab w:val="num" w:pos="5040"/>
        </w:tabs>
        <w:ind w:left="5040" w:hanging="360"/>
      </w:pPr>
      <w:rPr>
        <w:rFonts w:ascii="Symbol" w:hAnsi="Symbol" w:hint="default"/>
      </w:rPr>
    </w:lvl>
    <w:lvl w:ilvl="7" w:tplc="439E6E16" w:tentative="1">
      <w:start w:val="1"/>
      <w:numFmt w:val="bullet"/>
      <w:lvlText w:val=""/>
      <w:lvlJc w:val="left"/>
      <w:pPr>
        <w:tabs>
          <w:tab w:val="num" w:pos="5760"/>
        </w:tabs>
        <w:ind w:left="5760" w:hanging="360"/>
      </w:pPr>
      <w:rPr>
        <w:rFonts w:ascii="Symbol" w:hAnsi="Symbol" w:hint="default"/>
      </w:rPr>
    </w:lvl>
    <w:lvl w:ilvl="8" w:tplc="AF5E189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437FFA"/>
    <w:multiLevelType w:val="hybridMultilevel"/>
    <w:tmpl w:val="F86E6078"/>
    <w:lvl w:ilvl="0" w:tplc="6A023F7C">
      <w:start w:val="1"/>
      <w:numFmt w:val="bullet"/>
      <w:lvlText w:val=""/>
      <w:lvlJc w:val="left"/>
      <w:pPr>
        <w:tabs>
          <w:tab w:val="num" w:pos="720"/>
        </w:tabs>
        <w:ind w:left="720" w:hanging="360"/>
      </w:pPr>
      <w:rPr>
        <w:rFonts w:ascii="Symbol" w:hAnsi="Symbol" w:hint="default"/>
      </w:rPr>
    </w:lvl>
    <w:lvl w:ilvl="1" w:tplc="05C6FF44">
      <w:start w:val="2465"/>
      <w:numFmt w:val="bullet"/>
      <w:lvlText w:val="o"/>
      <w:lvlJc w:val="left"/>
      <w:pPr>
        <w:tabs>
          <w:tab w:val="num" w:pos="1440"/>
        </w:tabs>
        <w:ind w:left="1440" w:hanging="360"/>
      </w:pPr>
      <w:rPr>
        <w:rFonts w:ascii="Courier New" w:hAnsi="Courier New" w:hint="default"/>
      </w:rPr>
    </w:lvl>
    <w:lvl w:ilvl="2" w:tplc="7402E6FE" w:tentative="1">
      <w:start w:val="1"/>
      <w:numFmt w:val="bullet"/>
      <w:lvlText w:val=""/>
      <w:lvlJc w:val="left"/>
      <w:pPr>
        <w:tabs>
          <w:tab w:val="num" w:pos="2160"/>
        </w:tabs>
        <w:ind w:left="2160" w:hanging="360"/>
      </w:pPr>
      <w:rPr>
        <w:rFonts w:ascii="Symbol" w:hAnsi="Symbol" w:hint="default"/>
      </w:rPr>
    </w:lvl>
    <w:lvl w:ilvl="3" w:tplc="272631B0" w:tentative="1">
      <w:start w:val="1"/>
      <w:numFmt w:val="bullet"/>
      <w:lvlText w:val=""/>
      <w:lvlJc w:val="left"/>
      <w:pPr>
        <w:tabs>
          <w:tab w:val="num" w:pos="2880"/>
        </w:tabs>
        <w:ind w:left="2880" w:hanging="360"/>
      </w:pPr>
      <w:rPr>
        <w:rFonts w:ascii="Symbol" w:hAnsi="Symbol" w:hint="default"/>
      </w:rPr>
    </w:lvl>
    <w:lvl w:ilvl="4" w:tplc="A62A03A0" w:tentative="1">
      <w:start w:val="1"/>
      <w:numFmt w:val="bullet"/>
      <w:lvlText w:val=""/>
      <w:lvlJc w:val="left"/>
      <w:pPr>
        <w:tabs>
          <w:tab w:val="num" w:pos="3600"/>
        </w:tabs>
        <w:ind w:left="3600" w:hanging="360"/>
      </w:pPr>
      <w:rPr>
        <w:rFonts w:ascii="Symbol" w:hAnsi="Symbol" w:hint="default"/>
      </w:rPr>
    </w:lvl>
    <w:lvl w:ilvl="5" w:tplc="5F08327C" w:tentative="1">
      <w:start w:val="1"/>
      <w:numFmt w:val="bullet"/>
      <w:lvlText w:val=""/>
      <w:lvlJc w:val="left"/>
      <w:pPr>
        <w:tabs>
          <w:tab w:val="num" w:pos="4320"/>
        </w:tabs>
        <w:ind w:left="4320" w:hanging="360"/>
      </w:pPr>
      <w:rPr>
        <w:rFonts w:ascii="Symbol" w:hAnsi="Symbol" w:hint="default"/>
      </w:rPr>
    </w:lvl>
    <w:lvl w:ilvl="6" w:tplc="0BC26D32" w:tentative="1">
      <w:start w:val="1"/>
      <w:numFmt w:val="bullet"/>
      <w:lvlText w:val=""/>
      <w:lvlJc w:val="left"/>
      <w:pPr>
        <w:tabs>
          <w:tab w:val="num" w:pos="5040"/>
        </w:tabs>
        <w:ind w:left="5040" w:hanging="360"/>
      </w:pPr>
      <w:rPr>
        <w:rFonts w:ascii="Symbol" w:hAnsi="Symbol" w:hint="default"/>
      </w:rPr>
    </w:lvl>
    <w:lvl w:ilvl="7" w:tplc="72905958" w:tentative="1">
      <w:start w:val="1"/>
      <w:numFmt w:val="bullet"/>
      <w:lvlText w:val=""/>
      <w:lvlJc w:val="left"/>
      <w:pPr>
        <w:tabs>
          <w:tab w:val="num" w:pos="5760"/>
        </w:tabs>
        <w:ind w:left="5760" w:hanging="360"/>
      </w:pPr>
      <w:rPr>
        <w:rFonts w:ascii="Symbol" w:hAnsi="Symbol" w:hint="default"/>
      </w:rPr>
    </w:lvl>
    <w:lvl w:ilvl="8" w:tplc="D840A93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B214CE"/>
    <w:multiLevelType w:val="multilevel"/>
    <w:tmpl w:val="7B643AFC"/>
    <w:lvl w:ilvl="0">
      <w:start w:val="1"/>
      <w:numFmt w:val="decimal"/>
      <w:pStyle w:val="Heading1"/>
      <w:lvlText w:val="%1"/>
      <w:lvlJc w:val="left"/>
      <w:pPr>
        <w:ind w:left="3126"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9CB6FC9"/>
    <w:multiLevelType w:val="hybridMultilevel"/>
    <w:tmpl w:val="5DA8580A"/>
    <w:lvl w:ilvl="0" w:tplc="F6802CA4">
      <w:start w:val="1"/>
      <w:numFmt w:val="bullet"/>
      <w:lvlText w:val=""/>
      <w:lvlJc w:val="left"/>
      <w:pPr>
        <w:tabs>
          <w:tab w:val="num" w:pos="720"/>
        </w:tabs>
        <w:ind w:left="720" w:hanging="360"/>
      </w:pPr>
      <w:rPr>
        <w:rFonts w:ascii="Symbol" w:hAnsi="Symbol" w:hint="default"/>
      </w:rPr>
    </w:lvl>
    <w:lvl w:ilvl="1" w:tplc="E6D29728">
      <w:start w:val="2465"/>
      <w:numFmt w:val="bullet"/>
      <w:lvlText w:val="o"/>
      <w:lvlJc w:val="left"/>
      <w:pPr>
        <w:tabs>
          <w:tab w:val="num" w:pos="1440"/>
        </w:tabs>
        <w:ind w:left="1440" w:hanging="360"/>
      </w:pPr>
      <w:rPr>
        <w:rFonts w:ascii="Courier New" w:hAnsi="Courier New" w:hint="default"/>
      </w:rPr>
    </w:lvl>
    <w:lvl w:ilvl="2" w:tplc="4168C91E" w:tentative="1">
      <w:start w:val="1"/>
      <w:numFmt w:val="bullet"/>
      <w:lvlText w:val=""/>
      <w:lvlJc w:val="left"/>
      <w:pPr>
        <w:tabs>
          <w:tab w:val="num" w:pos="2160"/>
        </w:tabs>
        <w:ind w:left="2160" w:hanging="360"/>
      </w:pPr>
      <w:rPr>
        <w:rFonts w:ascii="Symbol" w:hAnsi="Symbol" w:hint="default"/>
      </w:rPr>
    </w:lvl>
    <w:lvl w:ilvl="3" w:tplc="372E6B14" w:tentative="1">
      <w:start w:val="1"/>
      <w:numFmt w:val="bullet"/>
      <w:lvlText w:val=""/>
      <w:lvlJc w:val="left"/>
      <w:pPr>
        <w:tabs>
          <w:tab w:val="num" w:pos="2880"/>
        </w:tabs>
        <w:ind w:left="2880" w:hanging="360"/>
      </w:pPr>
      <w:rPr>
        <w:rFonts w:ascii="Symbol" w:hAnsi="Symbol" w:hint="default"/>
      </w:rPr>
    </w:lvl>
    <w:lvl w:ilvl="4" w:tplc="79C4BF88" w:tentative="1">
      <w:start w:val="1"/>
      <w:numFmt w:val="bullet"/>
      <w:lvlText w:val=""/>
      <w:lvlJc w:val="left"/>
      <w:pPr>
        <w:tabs>
          <w:tab w:val="num" w:pos="3600"/>
        </w:tabs>
        <w:ind w:left="3600" w:hanging="360"/>
      </w:pPr>
      <w:rPr>
        <w:rFonts w:ascii="Symbol" w:hAnsi="Symbol" w:hint="default"/>
      </w:rPr>
    </w:lvl>
    <w:lvl w:ilvl="5" w:tplc="7EA04784" w:tentative="1">
      <w:start w:val="1"/>
      <w:numFmt w:val="bullet"/>
      <w:lvlText w:val=""/>
      <w:lvlJc w:val="left"/>
      <w:pPr>
        <w:tabs>
          <w:tab w:val="num" w:pos="4320"/>
        </w:tabs>
        <w:ind w:left="4320" w:hanging="360"/>
      </w:pPr>
      <w:rPr>
        <w:rFonts w:ascii="Symbol" w:hAnsi="Symbol" w:hint="default"/>
      </w:rPr>
    </w:lvl>
    <w:lvl w:ilvl="6" w:tplc="2736BCE0" w:tentative="1">
      <w:start w:val="1"/>
      <w:numFmt w:val="bullet"/>
      <w:lvlText w:val=""/>
      <w:lvlJc w:val="left"/>
      <w:pPr>
        <w:tabs>
          <w:tab w:val="num" w:pos="5040"/>
        </w:tabs>
        <w:ind w:left="5040" w:hanging="360"/>
      </w:pPr>
      <w:rPr>
        <w:rFonts w:ascii="Symbol" w:hAnsi="Symbol" w:hint="default"/>
      </w:rPr>
    </w:lvl>
    <w:lvl w:ilvl="7" w:tplc="574C64F8" w:tentative="1">
      <w:start w:val="1"/>
      <w:numFmt w:val="bullet"/>
      <w:lvlText w:val=""/>
      <w:lvlJc w:val="left"/>
      <w:pPr>
        <w:tabs>
          <w:tab w:val="num" w:pos="5760"/>
        </w:tabs>
        <w:ind w:left="5760" w:hanging="360"/>
      </w:pPr>
      <w:rPr>
        <w:rFonts w:ascii="Symbol" w:hAnsi="Symbol" w:hint="default"/>
      </w:rPr>
    </w:lvl>
    <w:lvl w:ilvl="8" w:tplc="D3CA868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A2C7880"/>
    <w:multiLevelType w:val="hybridMultilevel"/>
    <w:tmpl w:val="4BB4AB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CD1B0C"/>
    <w:multiLevelType w:val="hybridMultilevel"/>
    <w:tmpl w:val="9C448E5A"/>
    <w:lvl w:ilvl="0" w:tplc="817C1734">
      <w:start w:val="1"/>
      <w:numFmt w:val="bullet"/>
      <w:lvlText w:val="o"/>
      <w:lvlJc w:val="left"/>
      <w:pPr>
        <w:tabs>
          <w:tab w:val="num" w:pos="720"/>
        </w:tabs>
        <w:ind w:left="720" w:hanging="360"/>
      </w:pPr>
      <w:rPr>
        <w:rFonts w:ascii="Courier New" w:hAnsi="Courier New" w:hint="default"/>
      </w:rPr>
    </w:lvl>
    <w:lvl w:ilvl="1" w:tplc="A262F9B0" w:tentative="1">
      <w:start w:val="1"/>
      <w:numFmt w:val="bullet"/>
      <w:lvlText w:val="o"/>
      <w:lvlJc w:val="left"/>
      <w:pPr>
        <w:tabs>
          <w:tab w:val="num" w:pos="1440"/>
        </w:tabs>
        <w:ind w:left="1440" w:hanging="360"/>
      </w:pPr>
      <w:rPr>
        <w:rFonts w:ascii="Courier New" w:hAnsi="Courier New" w:hint="default"/>
      </w:rPr>
    </w:lvl>
    <w:lvl w:ilvl="2" w:tplc="7B784050" w:tentative="1">
      <w:start w:val="1"/>
      <w:numFmt w:val="bullet"/>
      <w:lvlText w:val="o"/>
      <w:lvlJc w:val="left"/>
      <w:pPr>
        <w:tabs>
          <w:tab w:val="num" w:pos="2160"/>
        </w:tabs>
        <w:ind w:left="2160" w:hanging="360"/>
      </w:pPr>
      <w:rPr>
        <w:rFonts w:ascii="Courier New" w:hAnsi="Courier New" w:hint="default"/>
      </w:rPr>
    </w:lvl>
    <w:lvl w:ilvl="3" w:tplc="AFAE194A" w:tentative="1">
      <w:start w:val="1"/>
      <w:numFmt w:val="bullet"/>
      <w:lvlText w:val="o"/>
      <w:lvlJc w:val="left"/>
      <w:pPr>
        <w:tabs>
          <w:tab w:val="num" w:pos="2880"/>
        </w:tabs>
        <w:ind w:left="2880" w:hanging="360"/>
      </w:pPr>
      <w:rPr>
        <w:rFonts w:ascii="Courier New" w:hAnsi="Courier New" w:hint="default"/>
      </w:rPr>
    </w:lvl>
    <w:lvl w:ilvl="4" w:tplc="797C2EAC" w:tentative="1">
      <w:start w:val="1"/>
      <w:numFmt w:val="bullet"/>
      <w:lvlText w:val="o"/>
      <w:lvlJc w:val="left"/>
      <w:pPr>
        <w:tabs>
          <w:tab w:val="num" w:pos="3600"/>
        </w:tabs>
        <w:ind w:left="3600" w:hanging="360"/>
      </w:pPr>
      <w:rPr>
        <w:rFonts w:ascii="Courier New" w:hAnsi="Courier New" w:hint="default"/>
      </w:rPr>
    </w:lvl>
    <w:lvl w:ilvl="5" w:tplc="E8DE2192" w:tentative="1">
      <w:start w:val="1"/>
      <w:numFmt w:val="bullet"/>
      <w:lvlText w:val="o"/>
      <w:lvlJc w:val="left"/>
      <w:pPr>
        <w:tabs>
          <w:tab w:val="num" w:pos="4320"/>
        </w:tabs>
        <w:ind w:left="4320" w:hanging="360"/>
      </w:pPr>
      <w:rPr>
        <w:rFonts w:ascii="Courier New" w:hAnsi="Courier New" w:hint="default"/>
      </w:rPr>
    </w:lvl>
    <w:lvl w:ilvl="6" w:tplc="3202E920" w:tentative="1">
      <w:start w:val="1"/>
      <w:numFmt w:val="bullet"/>
      <w:lvlText w:val="o"/>
      <w:lvlJc w:val="left"/>
      <w:pPr>
        <w:tabs>
          <w:tab w:val="num" w:pos="5040"/>
        </w:tabs>
        <w:ind w:left="5040" w:hanging="360"/>
      </w:pPr>
      <w:rPr>
        <w:rFonts w:ascii="Courier New" w:hAnsi="Courier New" w:hint="default"/>
      </w:rPr>
    </w:lvl>
    <w:lvl w:ilvl="7" w:tplc="1BD286BE" w:tentative="1">
      <w:start w:val="1"/>
      <w:numFmt w:val="bullet"/>
      <w:lvlText w:val="o"/>
      <w:lvlJc w:val="left"/>
      <w:pPr>
        <w:tabs>
          <w:tab w:val="num" w:pos="5760"/>
        </w:tabs>
        <w:ind w:left="5760" w:hanging="360"/>
      </w:pPr>
      <w:rPr>
        <w:rFonts w:ascii="Courier New" w:hAnsi="Courier New" w:hint="default"/>
      </w:rPr>
    </w:lvl>
    <w:lvl w:ilvl="8" w:tplc="91AAC95E"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0" w15:restartNumberingAfterBreak="0">
    <w:nsid w:val="4D7E270D"/>
    <w:multiLevelType w:val="hybridMultilevel"/>
    <w:tmpl w:val="CB8C4D92"/>
    <w:lvl w:ilvl="0" w:tplc="4CD283B0">
      <w:start w:val="1"/>
      <w:numFmt w:val="bullet"/>
      <w:lvlText w:val="o"/>
      <w:lvlJc w:val="left"/>
      <w:pPr>
        <w:tabs>
          <w:tab w:val="num" w:pos="720"/>
        </w:tabs>
        <w:ind w:left="720" w:hanging="360"/>
      </w:pPr>
      <w:rPr>
        <w:rFonts w:ascii="Courier New" w:hAnsi="Courier New" w:hint="default"/>
      </w:rPr>
    </w:lvl>
    <w:lvl w:ilvl="1" w:tplc="7B280C5C">
      <w:start w:val="1"/>
      <w:numFmt w:val="bullet"/>
      <w:lvlText w:val="o"/>
      <w:lvlJc w:val="left"/>
      <w:pPr>
        <w:tabs>
          <w:tab w:val="num" w:pos="1440"/>
        </w:tabs>
        <w:ind w:left="1440" w:hanging="360"/>
      </w:pPr>
      <w:rPr>
        <w:rFonts w:ascii="Courier New" w:hAnsi="Courier New" w:hint="default"/>
      </w:rPr>
    </w:lvl>
    <w:lvl w:ilvl="2" w:tplc="92B8037A" w:tentative="1">
      <w:start w:val="1"/>
      <w:numFmt w:val="bullet"/>
      <w:lvlText w:val="o"/>
      <w:lvlJc w:val="left"/>
      <w:pPr>
        <w:tabs>
          <w:tab w:val="num" w:pos="2160"/>
        </w:tabs>
        <w:ind w:left="2160" w:hanging="360"/>
      </w:pPr>
      <w:rPr>
        <w:rFonts w:ascii="Courier New" w:hAnsi="Courier New" w:hint="default"/>
      </w:rPr>
    </w:lvl>
    <w:lvl w:ilvl="3" w:tplc="B15C8440" w:tentative="1">
      <w:start w:val="1"/>
      <w:numFmt w:val="bullet"/>
      <w:lvlText w:val="o"/>
      <w:lvlJc w:val="left"/>
      <w:pPr>
        <w:tabs>
          <w:tab w:val="num" w:pos="2880"/>
        </w:tabs>
        <w:ind w:left="2880" w:hanging="360"/>
      </w:pPr>
      <w:rPr>
        <w:rFonts w:ascii="Courier New" w:hAnsi="Courier New" w:hint="default"/>
      </w:rPr>
    </w:lvl>
    <w:lvl w:ilvl="4" w:tplc="0A3ACF44" w:tentative="1">
      <w:start w:val="1"/>
      <w:numFmt w:val="bullet"/>
      <w:lvlText w:val="o"/>
      <w:lvlJc w:val="left"/>
      <w:pPr>
        <w:tabs>
          <w:tab w:val="num" w:pos="3600"/>
        </w:tabs>
        <w:ind w:left="3600" w:hanging="360"/>
      </w:pPr>
      <w:rPr>
        <w:rFonts w:ascii="Courier New" w:hAnsi="Courier New" w:hint="default"/>
      </w:rPr>
    </w:lvl>
    <w:lvl w:ilvl="5" w:tplc="EC66A4A0" w:tentative="1">
      <w:start w:val="1"/>
      <w:numFmt w:val="bullet"/>
      <w:lvlText w:val="o"/>
      <w:lvlJc w:val="left"/>
      <w:pPr>
        <w:tabs>
          <w:tab w:val="num" w:pos="4320"/>
        </w:tabs>
        <w:ind w:left="4320" w:hanging="360"/>
      </w:pPr>
      <w:rPr>
        <w:rFonts w:ascii="Courier New" w:hAnsi="Courier New" w:hint="default"/>
      </w:rPr>
    </w:lvl>
    <w:lvl w:ilvl="6" w:tplc="08B8BB58" w:tentative="1">
      <w:start w:val="1"/>
      <w:numFmt w:val="bullet"/>
      <w:lvlText w:val="o"/>
      <w:lvlJc w:val="left"/>
      <w:pPr>
        <w:tabs>
          <w:tab w:val="num" w:pos="5040"/>
        </w:tabs>
        <w:ind w:left="5040" w:hanging="360"/>
      </w:pPr>
      <w:rPr>
        <w:rFonts w:ascii="Courier New" w:hAnsi="Courier New" w:hint="default"/>
      </w:rPr>
    </w:lvl>
    <w:lvl w:ilvl="7" w:tplc="A7C26CA0" w:tentative="1">
      <w:start w:val="1"/>
      <w:numFmt w:val="bullet"/>
      <w:lvlText w:val="o"/>
      <w:lvlJc w:val="left"/>
      <w:pPr>
        <w:tabs>
          <w:tab w:val="num" w:pos="5760"/>
        </w:tabs>
        <w:ind w:left="5760" w:hanging="360"/>
      </w:pPr>
      <w:rPr>
        <w:rFonts w:ascii="Courier New" w:hAnsi="Courier New" w:hint="default"/>
      </w:rPr>
    </w:lvl>
    <w:lvl w:ilvl="8" w:tplc="C8B2CAEA"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4E37679E"/>
    <w:multiLevelType w:val="hybridMultilevel"/>
    <w:tmpl w:val="E8C8D0BA"/>
    <w:lvl w:ilvl="0" w:tplc="2F205E4A">
      <w:start w:val="1"/>
      <w:numFmt w:val="bullet"/>
      <w:lvlText w:val=""/>
      <w:lvlJc w:val="left"/>
      <w:pPr>
        <w:tabs>
          <w:tab w:val="num" w:pos="720"/>
        </w:tabs>
        <w:ind w:left="720" w:hanging="360"/>
      </w:pPr>
      <w:rPr>
        <w:rFonts w:ascii="Symbol" w:hAnsi="Symbol" w:hint="default"/>
      </w:rPr>
    </w:lvl>
    <w:lvl w:ilvl="1" w:tplc="D66EE558">
      <w:start w:val="2465"/>
      <w:numFmt w:val="bullet"/>
      <w:lvlText w:val="o"/>
      <w:lvlJc w:val="left"/>
      <w:pPr>
        <w:tabs>
          <w:tab w:val="num" w:pos="1440"/>
        </w:tabs>
        <w:ind w:left="1440" w:hanging="360"/>
      </w:pPr>
      <w:rPr>
        <w:rFonts w:ascii="Courier New" w:hAnsi="Courier New" w:hint="default"/>
      </w:rPr>
    </w:lvl>
    <w:lvl w:ilvl="2" w:tplc="E618AEC8" w:tentative="1">
      <w:start w:val="1"/>
      <w:numFmt w:val="bullet"/>
      <w:lvlText w:val=""/>
      <w:lvlJc w:val="left"/>
      <w:pPr>
        <w:tabs>
          <w:tab w:val="num" w:pos="2160"/>
        </w:tabs>
        <w:ind w:left="2160" w:hanging="360"/>
      </w:pPr>
      <w:rPr>
        <w:rFonts w:ascii="Symbol" w:hAnsi="Symbol" w:hint="default"/>
      </w:rPr>
    </w:lvl>
    <w:lvl w:ilvl="3" w:tplc="CA88656E" w:tentative="1">
      <w:start w:val="1"/>
      <w:numFmt w:val="bullet"/>
      <w:lvlText w:val=""/>
      <w:lvlJc w:val="left"/>
      <w:pPr>
        <w:tabs>
          <w:tab w:val="num" w:pos="2880"/>
        </w:tabs>
        <w:ind w:left="2880" w:hanging="360"/>
      </w:pPr>
      <w:rPr>
        <w:rFonts w:ascii="Symbol" w:hAnsi="Symbol" w:hint="default"/>
      </w:rPr>
    </w:lvl>
    <w:lvl w:ilvl="4" w:tplc="947853D4" w:tentative="1">
      <w:start w:val="1"/>
      <w:numFmt w:val="bullet"/>
      <w:lvlText w:val=""/>
      <w:lvlJc w:val="left"/>
      <w:pPr>
        <w:tabs>
          <w:tab w:val="num" w:pos="3600"/>
        </w:tabs>
        <w:ind w:left="3600" w:hanging="360"/>
      </w:pPr>
      <w:rPr>
        <w:rFonts w:ascii="Symbol" w:hAnsi="Symbol" w:hint="default"/>
      </w:rPr>
    </w:lvl>
    <w:lvl w:ilvl="5" w:tplc="72BCFEC6" w:tentative="1">
      <w:start w:val="1"/>
      <w:numFmt w:val="bullet"/>
      <w:lvlText w:val=""/>
      <w:lvlJc w:val="left"/>
      <w:pPr>
        <w:tabs>
          <w:tab w:val="num" w:pos="4320"/>
        </w:tabs>
        <w:ind w:left="4320" w:hanging="360"/>
      </w:pPr>
      <w:rPr>
        <w:rFonts w:ascii="Symbol" w:hAnsi="Symbol" w:hint="default"/>
      </w:rPr>
    </w:lvl>
    <w:lvl w:ilvl="6" w:tplc="96083736" w:tentative="1">
      <w:start w:val="1"/>
      <w:numFmt w:val="bullet"/>
      <w:lvlText w:val=""/>
      <w:lvlJc w:val="left"/>
      <w:pPr>
        <w:tabs>
          <w:tab w:val="num" w:pos="5040"/>
        </w:tabs>
        <w:ind w:left="5040" w:hanging="360"/>
      </w:pPr>
      <w:rPr>
        <w:rFonts w:ascii="Symbol" w:hAnsi="Symbol" w:hint="default"/>
      </w:rPr>
    </w:lvl>
    <w:lvl w:ilvl="7" w:tplc="98DE2534" w:tentative="1">
      <w:start w:val="1"/>
      <w:numFmt w:val="bullet"/>
      <w:lvlText w:val=""/>
      <w:lvlJc w:val="left"/>
      <w:pPr>
        <w:tabs>
          <w:tab w:val="num" w:pos="5760"/>
        </w:tabs>
        <w:ind w:left="5760" w:hanging="360"/>
      </w:pPr>
      <w:rPr>
        <w:rFonts w:ascii="Symbol" w:hAnsi="Symbol" w:hint="default"/>
      </w:rPr>
    </w:lvl>
    <w:lvl w:ilvl="8" w:tplc="92C2C90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3"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F474A1D"/>
    <w:multiLevelType w:val="hybridMultilevel"/>
    <w:tmpl w:val="DCE6E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FC22C9F"/>
    <w:multiLevelType w:val="hybridMultilevel"/>
    <w:tmpl w:val="2B9C4A6A"/>
    <w:lvl w:ilvl="0" w:tplc="150028C4">
      <w:start w:val="1"/>
      <w:numFmt w:val="bullet"/>
      <w:lvlText w:val=""/>
      <w:lvlJc w:val="left"/>
      <w:pPr>
        <w:tabs>
          <w:tab w:val="num" w:pos="720"/>
        </w:tabs>
        <w:ind w:left="720" w:hanging="360"/>
      </w:pPr>
      <w:rPr>
        <w:rFonts w:ascii="Symbol" w:hAnsi="Symbol" w:hint="default"/>
      </w:rPr>
    </w:lvl>
    <w:lvl w:ilvl="1" w:tplc="4C606300" w:tentative="1">
      <w:start w:val="1"/>
      <w:numFmt w:val="bullet"/>
      <w:lvlText w:val=""/>
      <w:lvlJc w:val="left"/>
      <w:pPr>
        <w:tabs>
          <w:tab w:val="num" w:pos="1440"/>
        </w:tabs>
        <w:ind w:left="1440" w:hanging="360"/>
      </w:pPr>
      <w:rPr>
        <w:rFonts w:ascii="Symbol" w:hAnsi="Symbol" w:hint="default"/>
      </w:rPr>
    </w:lvl>
    <w:lvl w:ilvl="2" w:tplc="5010DAEE" w:tentative="1">
      <w:start w:val="1"/>
      <w:numFmt w:val="bullet"/>
      <w:lvlText w:val=""/>
      <w:lvlJc w:val="left"/>
      <w:pPr>
        <w:tabs>
          <w:tab w:val="num" w:pos="2160"/>
        </w:tabs>
        <w:ind w:left="2160" w:hanging="360"/>
      </w:pPr>
      <w:rPr>
        <w:rFonts w:ascii="Symbol" w:hAnsi="Symbol" w:hint="default"/>
      </w:rPr>
    </w:lvl>
    <w:lvl w:ilvl="3" w:tplc="83CCCAAA" w:tentative="1">
      <w:start w:val="1"/>
      <w:numFmt w:val="bullet"/>
      <w:lvlText w:val=""/>
      <w:lvlJc w:val="left"/>
      <w:pPr>
        <w:tabs>
          <w:tab w:val="num" w:pos="2880"/>
        </w:tabs>
        <w:ind w:left="2880" w:hanging="360"/>
      </w:pPr>
      <w:rPr>
        <w:rFonts w:ascii="Symbol" w:hAnsi="Symbol" w:hint="default"/>
      </w:rPr>
    </w:lvl>
    <w:lvl w:ilvl="4" w:tplc="67C21A72" w:tentative="1">
      <w:start w:val="1"/>
      <w:numFmt w:val="bullet"/>
      <w:lvlText w:val=""/>
      <w:lvlJc w:val="left"/>
      <w:pPr>
        <w:tabs>
          <w:tab w:val="num" w:pos="3600"/>
        </w:tabs>
        <w:ind w:left="3600" w:hanging="360"/>
      </w:pPr>
      <w:rPr>
        <w:rFonts w:ascii="Symbol" w:hAnsi="Symbol" w:hint="default"/>
      </w:rPr>
    </w:lvl>
    <w:lvl w:ilvl="5" w:tplc="EBF23052" w:tentative="1">
      <w:start w:val="1"/>
      <w:numFmt w:val="bullet"/>
      <w:lvlText w:val=""/>
      <w:lvlJc w:val="left"/>
      <w:pPr>
        <w:tabs>
          <w:tab w:val="num" w:pos="4320"/>
        </w:tabs>
        <w:ind w:left="4320" w:hanging="360"/>
      </w:pPr>
      <w:rPr>
        <w:rFonts w:ascii="Symbol" w:hAnsi="Symbol" w:hint="default"/>
      </w:rPr>
    </w:lvl>
    <w:lvl w:ilvl="6" w:tplc="112ACA82" w:tentative="1">
      <w:start w:val="1"/>
      <w:numFmt w:val="bullet"/>
      <w:lvlText w:val=""/>
      <w:lvlJc w:val="left"/>
      <w:pPr>
        <w:tabs>
          <w:tab w:val="num" w:pos="5040"/>
        </w:tabs>
        <w:ind w:left="5040" w:hanging="360"/>
      </w:pPr>
      <w:rPr>
        <w:rFonts w:ascii="Symbol" w:hAnsi="Symbol" w:hint="default"/>
      </w:rPr>
    </w:lvl>
    <w:lvl w:ilvl="7" w:tplc="5D668654" w:tentative="1">
      <w:start w:val="1"/>
      <w:numFmt w:val="bullet"/>
      <w:lvlText w:val=""/>
      <w:lvlJc w:val="left"/>
      <w:pPr>
        <w:tabs>
          <w:tab w:val="num" w:pos="5760"/>
        </w:tabs>
        <w:ind w:left="5760" w:hanging="360"/>
      </w:pPr>
      <w:rPr>
        <w:rFonts w:ascii="Symbol" w:hAnsi="Symbol" w:hint="default"/>
      </w:rPr>
    </w:lvl>
    <w:lvl w:ilvl="8" w:tplc="B830966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A20751D"/>
    <w:multiLevelType w:val="hybridMultilevel"/>
    <w:tmpl w:val="3558D144"/>
    <w:lvl w:ilvl="0" w:tplc="9D6A7678">
      <w:start w:val="1"/>
      <w:numFmt w:val="bullet"/>
      <w:lvlText w:val=""/>
      <w:lvlJc w:val="left"/>
      <w:pPr>
        <w:tabs>
          <w:tab w:val="num" w:pos="720"/>
        </w:tabs>
        <w:ind w:left="720" w:hanging="360"/>
      </w:pPr>
      <w:rPr>
        <w:rFonts w:ascii="Symbol" w:hAnsi="Symbol" w:hint="default"/>
      </w:rPr>
    </w:lvl>
    <w:lvl w:ilvl="1" w:tplc="6FAA3802">
      <w:start w:val="13717"/>
      <w:numFmt w:val="bullet"/>
      <w:lvlText w:val="o"/>
      <w:lvlJc w:val="left"/>
      <w:pPr>
        <w:tabs>
          <w:tab w:val="num" w:pos="1440"/>
        </w:tabs>
        <w:ind w:left="1440" w:hanging="360"/>
      </w:pPr>
      <w:rPr>
        <w:rFonts w:ascii="Courier New" w:hAnsi="Courier New" w:hint="default"/>
      </w:rPr>
    </w:lvl>
    <w:lvl w:ilvl="2" w:tplc="21147286">
      <w:start w:val="13717"/>
      <w:numFmt w:val="bullet"/>
      <w:lvlText w:val=""/>
      <w:lvlJc w:val="left"/>
      <w:pPr>
        <w:tabs>
          <w:tab w:val="num" w:pos="2160"/>
        </w:tabs>
        <w:ind w:left="2160" w:hanging="360"/>
      </w:pPr>
      <w:rPr>
        <w:rFonts w:ascii="Wingdings" w:hAnsi="Wingdings" w:hint="default"/>
      </w:rPr>
    </w:lvl>
    <w:lvl w:ilvl="3" w:tplc="1FC664E4" w:tentative="1">
      <w:start w:val="1"/>
      <w:numFmt w:val="bullet"/>
      <w:lvlText w:val=""/>
      <w:lvlJc w:val="left"/>
      <w:pPr>
        <w:tabs>
          <w:tab w:val="num" w:pos="2880"/>
        </w:tabs>
        <w:ind w:left="2880" w:hanging="360"/>
      </w:pPr>
      <w:rPr>
        <w:rFonts w:ascii="Symbol" w:hAnsi="Symbol" w:hint="default"/>
      </w:rPr>
    </w:lvl>
    <w:lvl w:ilvl="4" w:tplc="F1F2636A" w:tentative="1">
      <w:start w:val="1"/>
      <w:numFmt w:val="bullet"/>
      <w:lvlText w:val=""/>
      <w:lvlJc w:val="left"/>
      <w:pPr>
        <w:tabs>
          <w:tab w:val="num" w:pos="3600"/>
        </w:tabs>
        <w:ind w:left="3600" w:hanging="360"/>
      </w:pPr>
      <w:rPr>
        <w:rFonts w:ascii="Symbol" w:hAnsi="Symbol" w:hint="default"/>
      </w:rPr>
    </w:lvl>
    <w:lvl w:ilvl="5" w:tplc="79ECCBF4" w:tentative="1">
      <w:start w:val="1"/>
      <w:numFmt w:val="bullet"/>
      <w:lvlText w:val=""/>
      <w:lvlJc w:val="left"/>
      <w:pPr>
        <w:tabs>
          <w:tab w:val="num" w:pos="4320"/>
        </w:tabs>
        <w:ind w:left="4320" w:hanging="360"/>
      </w:pPr>
      <w:rPr>
        <w:rFonts w:ascii="Symbol" w:hAnsi="Symbol" w:hint="default"/>
      </w:rPr>
    </w:lvl>
    <w:lvl w:ilvl="6" w:tplc="E64C9DDA" w:tentative="1">
      <w:start w:val="1"/>
      <w:numFmt w:val="bullet"/>
      <w:lvlText w:val=""/>
      <w:lvlJc w:val="left"/>
      <w:pPr>
        <w:tabs>
          <w:tab w:val="num" w:pos="5040"/>
        </w:tabs>
        <w:ind w:left="5040" w:hanging="360"/>
      </w:pPr>
      <w:rPr>
        <w:rFonts w:ascii="Symbol" w:hAnsi="Symbol" w:hint="default"/>
      </w:rPr>
    </w:lvl>
    <w:lvl w:ilvl="7" w:tplc="1A8E34D0" w:tentative="1">
      <w:start w:val="1"/>
      <w:numFmt w:val="bullet"/>
      <w:lvlText w:val=""/>
      <w:lvlJc w:val="left"/>
      <w:pPr>
        <w:tabs>
          <w:tab w:val="num" w:pos="5760"/>
        </w:tabs>
        <w:ind w:left="5760" w:hanging="360"/>
      </w:pPr>
      <w:rPr>
        <w:rFonts w:ascii="Symbol" w:hAnsi="Symbol" w:hint="default"/>
      </w:rPr>
    </w:lvl>
    <w:lvl w:ilvl="8" w:tplc="7286E48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7"/>
  </w:num>
  <w:num w:numId="2">
    <w:abstractNumId w:val="11"/>
  </w:num>
  <w:num w:numId="3">
    <w:abstractNumId w:val="28"/>
  </w:num>
  <w:num w:numId="4">
    <w:abstractNumId w:val="46"/>
  </w:num>
  <w:num w:numId="5">
    <w:abstractNumId w:val="29"/>
  </w:num>
  <w:num w:numId="6">
    <w:abstractNumId w:val="26"/>
  </w:num>
  <w:num w:numId="7">
    <w:abstractNumId w:val="5"/>
  </w:num>
  <w:num w:numId="8">
    <w:abstractNumId w:val="43"/>
  </w:num>
  <w:num w:numId="9">
    <w:abstractNumId w:val="22"/>
  </w:num>
  <w:num w:numId="10">
    <w:abstractNumId w:val="37"/>
  </w:num>
  <w:num w:numId="11">
    <w:abstractNumId w:val="27"/>
  </w:num>
  <w:num w:numId="12">
    <w:abstractNumId w:val="13"/>
  </w:num>
  <w:num w:numId="13">
    <w:abstractNumId w:val="1"/>
  </w:num>
  <w:num w:numId="14">
    <w:abstractNumId w:val="2"/>
  </w:num>
  <w:num w:numId="15">
    <w:abstractNumId w:val="42"/>
  </w:num>
  <w:num w:numId="16">
    <w:abstractNumId w:val="0"/>
  </w:num>
  <w:num w:numId="17">
    <w:abstractNumId w:val="34"/>
  </w:num>
  <w:num w:numId="18">
    <w:abstractNumId w:val="35"/>
  </w:num>
  <w:num w:numId="19">
    <w:abstractNumId w:val="45"/>
  </w:num>
  <w:num w:numId="20">
    <w:abstractNumId w:val="15"/>
  </w:num>
  <w:num w:numId="21">
    <w:abstractNumId w:val="25"/>
  </w:num>
  <w:num w:numId="22">
    <w:abstractNumId w:val="18"/>
  </w:num>
  <w:num w:numId="23">
    <w:abstractNumId w:val="16"/>
  </w:num>
  <w:num w:numId="24">
    <w:abstractNumId w:val="12"/>
  </w:num>
  <w:num w:numId="25">
    <w:abstractNumId w:val="23"/>
  </w:num>
  <w:num w:numId="26">
    <w:abstractNumId w:val="6"/>
  </w:num>
  <w:num w:numId="27">
    <w:abstractNumId w:val="36"/>
  </w:num>
  <w:num w:numId="28">
    <w:abstractNumId w:val="19"/>
  </w:num>
  <w:num w:numId="29">
    <w:abstractNumId w:val="7"/>
  </w:num>
  <w:num w:numId="30">
    <w:abstractNumId w:val="14"/>
  </w:num>
  <w:num w:numId="31">
    <w:abstractNumId w:val="33"/>
  </w:num>
  <w:num w:numId="32">
    <w:abstractNumId w:val="39"/>
  </w:num>
  <w:num w:numId="33">
    <w:abstractNumId w:val="32"/>
  </w:num>
  <w:num w:numId="34">
    <w:abstractNumId w:val="38"/>
  </w:num>
  <w:num w:numId="35">
    <w:abstractNumId w:val="8"/>
  </w:num>
  <w:num w:numId="36">
    <w:abstractNumId w:val="9"/>
  </w:num>
  <w:num w:numId="37">
    <w:abstractNumId w:val="24"/>
  </w:num>
  <w:num w:numId="38">
    <w:abstractNumId w:val="44"/>
  </w:num>
  <w:num w:numId="39">
    <w:abstractNumId w:val="31"/>
  </w:num>
  <w:num w:numId="40">
    <w:abstractNumId w:val="30"/>
  </w:num>
  <w:num w:numId="41">
    <w:abstractNumId w:val="20"/>
  </w:num>
  <w:num w:numId="42">
    <w:abstractNumId w:val="10"/>
  </w:num>
  <w:num w:numId="43">
    <w:abstractNumId w:val="41"/>
  </w:num>
  <w:num w:numId="44">
    <w:abstractNumId w:val="4"/>
  </w:num>
  <w:num w:numId="45">
    <w:abstractNumId w:val="40"/>
  </w:num>
  <w:num w:numId="46">
    <w:abstractNumId w:val="21"/>
  </w:num>
  <w:num w:numId="47">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33B4"/>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0F00"/>
    <w:rsid w:val="000314CD"/>
    <w:rsid w:val="000318ED"/>
    <w:rsid w:val="00031C98"/>
    <w:rsid w:val="00032730"/>
    <w:rsid w:val="00032ACA"/>
    <w:rsid w:val="00033544"/>
    <w:rsid w:val="00033582"/>
    <w:rsid w:val="00033A0F"/>
    <w:rsid w:val="00033DCF"/>
    <w:rsid w:val="0003479E"/>
    <w:rsid w:val="0003484F"/>
    <w:rsid w:val="00034EAE"/>
    <w:rsid w:val="00035610"/>
    <w:rsid w:val="00035691"/>
    <w:rsid w:val="0003613C"/>
    <w:rsid w:val="00036209"/>
    <w:rsid w:val="0003674A"/>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182A"/>
    <w:rsid w:val="00052267"/>
    <w:rsid w:val="0005230E"/>
    <w:rsid w:val="000524F0"/>
    <w:rsid w:val="00052850"/>
    <w:rsid w:val="000528A2"/>
    <w:rsid w:val="00052BBA"/>
    <w:rsid w:val="00052C0A"/>
    <w:rsid w:val="00052E2B"/>
    <w:rsid w:val="0005301A"/>
    <w:rsid w:val="000544D8"/>
    <w:rsid w:val="0005455B"/>
    <w:rsid w:val="00054CC5"/>
    <w:rsid w:val="00054D9D"/>
    <w:rsid w:val="0005530C"/>
    <w:rsid w:val="00055324"/>
    <w:rsid w:val="0005541F"/>
    <w:rsid w:val="00055676"/>
    <w:rsid w:val="00056544"/>
    <w:rsid w:val="00056949"/>
    <w:rsid w:val="0005721E"/>
    <w:rsid w:val="000578A2"/>
    <w:rsid w:val="00060269"/>
    <w:rsid w:val="00060D8E"/>
    <w:rsid w:val="0006133D"/>
    <w:rsid w:val="0006138A"/>
    <w:rsid w:val="0006177B"/>
    <w:rsid w:val="000619D9"/>
    <w:rsid w:val="00062159"/>
    <w:rsid w:val="0006245E"/>
    <w:rsid w:val="000626D4"/>
    <w:rsid w:val="00062ABB"/>
    <w:rsid w:val="000631A8"/>
    <w:rsid w:val="000631B7"/>
    <w:rsid w:val="000638CC"/>
    <w:rsid w:val="000638E7"/>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3BD4"/>
    <w:rsid w:val="000748E8"/>
    <w:rsid w:val="00075651"/>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B70"/>
    <w:rsid w:val="00082D84"/>
    <w:rsid w:val="00082E7A"/>
    <w:rsid w:val="0008330E"/>
    <w:rsid w:val="00083404"/>
    <w:rsid w:val="00083800"/>
    <w:rsid w:val="000839F6"/>
    <w:rsid w:val="00083B18"/>
    <w:rsid w:val="00083C3D"/>
    <w:rsid w:val="00084A65"/>
    <w:rsid w:val="00084AF6"/>
    <w:rsid w:val="00084CE6"/>
    <w:rsid w:val="00085968"/>
    <w:rsid w:val="00085B4E"/>
    <w:rsid w:val="000879AD"/>
    <w:rsid w:val="00087C0B"/>
    <w:rsid w:val="00090F1E"/>
    <w:rsid w:val="000910BA"/>
    <w:rsid w:val="00091585"/>
    <w:rsid w:val="000917DC"/>
    <w:rsid w:val="0009185A"/>
    <w:rsid w:val="00091A92"/>
    <w:rsid w:val="00091FE8"/>
    <w:rsid w:val="000926AD"/>
    <w:rsid w:val="000927C6"/>
    <w:rsid w:val="00093C49"/>
    <w:rsid w:val="00094050"/>
    <w:rsid w:val="0009418A"/>
    <w:rsid w:val="0009496B"/>
    <w:rsid w:val="000949DB"/>
    <w:rsid w:val="00095A80"/>
    <w:rsid w:val="00095E5A"/>
    <w:rsid w:val="00095F28"/>
    <w:rsid w:val="00096724"/>
    <w:rsid w:val="000968A7"/>
    <w:rsid w:val="000969F6"/>
    <w:rsid w:val="00096A03"/>
    <w:rsid w:val="00096CC0"/>
    <w:rsid w:val="000973C8"/>
    <w:rsid w:val="000973E1"/>
    <w:rsid w:val="000A0352"/>
    <w:rsid w:val="000A05AF"/>
    <w:rsid w:val="000A1402"/>
    <w:rsid w:val="000A20BA"/>
    <w:rsid w:val="000A262C"/>
    <w:rsid w:val="000A38C0"/>
    <w:rsid w:val="000A3C8D"/>
    <w:rsid w:val="000A40EC"/>
    <w:rsid w:val="000A4BB2"/>
    <w:rsid w:val="000A54EE"/>
    <w:rsid w:val="000A5FB3"/>
    <w:rsid w:val="000A5FC3"/>
    <w:rsid w:val="000A64B9"/>
    <w:rsid w:val="000A6796"/>
    <w:rsid w:val="000A6A23"/>
    <w:rsid w:val="000A6EE8"/>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F0A"/>
    <w:rsid w:val="000B682D"/>
    <w:rsid w:val="000B6A80"/>
    <w:rsid w:val="000B6FFB"/>
    <w:rsid w:val="000C03CE"/>
    <w:rsid w:val="000C08DF"/>
    <w:rsid w:val="000C1D59"/>
    <w:rsid w:val="000C2614"/>
    <w:rsid w:val="000C2F6C"/>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D7514"/>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6F3"/>
    <w:rsid w:val="000E77AB"/>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D2A"/>
    <w:rsid w:val="000F4EC0"/>
    <w:rsid w:val="000F568D"/>
    <w:rsid w:val="000F611B"/>
    <w:rsid w:val="000F6351"/>
    <w:rsid w:val="000F6577"/>
    <w:rsid w:val="000F6A00"/>
    <w:rsid w:val="000F72E8"/>
    <w:rsid w:val="00100526"/>
    <w:rsid w:val="001006F4"/>
    <w:rsid w:val="00101875"/>
    <w:rsid w:val="0010196C"/>
    <w:rsid w:val="001019E4"/>
    <w:rsid w:val="00101C4F"/>
    <w:rsid w:val="0010275F"/>
    <w:rsid w:val="00102C9F"/>
    <w:rsid w:val="001035D7"/>
    <w:rsid w:val="001036C8"/>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A77"/>
    <w:rsid w:val="00114DCB"/>
    <w:rsid w:val="00114E96"/>
    <w:rsid w:val="00115017"/>
    <w:rsid w:val="00115828"/>
    <w:rsid w:val="00115D00"/>
    <w:rsid w:val="00115E0A"/>
    <w:rsid w:val="0011644A"/>
    <w:rsid w:val="001167B3"/>
    <w:rsid w:val="00116D68"/>
    <w:rsid w:val="00117332"/>
    <w:rsid w:val="001179FF"/>
    <w:rsid w:val="0012049D"/>
    <w:rsid w:val="001204CD"/>
    <w:rsid w:val="001204DD"/>
    <w:rsid w:val="00120B30"/>
    <w:rsid w:val="001218D4"/>
    <w:rsid w:val="00122456"/>
    <w:rsid w:val="00122580"/>
    <w:rsid w:val="00122839"/>
    <w:rsid w:val="001237AC"/>
    <w:rsid w:val="00123A30"/>
    <w:rsid w:val="00123FC0"/>
    <w:rsid w:val="00124320"/>
    <w:rsid w:val="00124665"/>
    <w:rsid w:val="00124E12"/>
    <w:rsid w:val="00124EFC"/>
    <w:rsid w:val="00125131"/>
    <w:rsid w:val="00125147"/>
    <w:rsid w:val="00125E7F"/>
    <w:rsid w:val="0012673D"/>
    <w:rsid w:val="001269B8"/>
    <w:rsid w:val="00126E61"/>
    <w:rsid w:val="00127099"/>
    <w:rsid w:val="00127CE6"/>
    <w:rsid w:val="0013035C"/>
    <w:rsid w:val="0013068A"/>
    <w:rsid w:val="00130783"/>
    <w:rsid w:val="00130A15"/>
    <w:rsid w:val="00131305"/>
    <w:rsid w:val="00131EC7"/>
    <w:rsid w:val="00132342"/>
    <w:rsid w:val="001325B1"/>
    <w:rsid w:val="00132B71"/>
    <w:rsid w:val="00132BD0"/>
    <w:rsid w:val="00133579"/>
    <w:rsid w:val="00133D69"/>
    <w:rsid w:val="00134191"/>
    <w:rsid w:val="0013427A"/>
    <w:rsid w:val="00134FC4"/>
    <w:rsid w:val="00135400"/>
    <w:rsid w:val="001357DF"/>
    <w:rsid w:val="001362C2"/>
    <w:rsid w:val="0013690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6E"/>
    <w:rsid w:val="00144204"/>
    <w:rsid w:val="00144724"/>
    <w:rsid w:val="00144BAE"/>
    <w:rsid w:val="00144C87"/>
    <w:rsid w:val="00144F5D"/>
    <w:rsid w:val="001458FF"/>
    <w:rsid w:val="001466FB"/>
    <w:rsid w:val="001467B1"/>
    <w:rsid w:val="00146D4A"/>
    <w:rsid w:val="00146DF0"/>
    <w:rsid w:val="00150175"/>
    <w:rsid w:val="001502C8"/>
    <w:rsid w:val="00150B49"/>
    <w:rsid w:val="00150C55"/>
    <w:rsid w:val="0015130F"/>
    <w:rsid w:val="0015341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4D7"/>
    <w:rsid w:val="001759CA"/>
    <w:rsid w:val="00175FD3"/>
    <w:rsid w:val="00176623"/>
    <w:rsid w:val="00176C0F"/>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7B9"/>
    <w:rsid w:val="00184804"/>
    <w:rsid w:val="00184C82"/>
    <w:rsid w:val="00185CBC"/>
    <w:rsid w:val="00186036"/>
    <w:rsid w:val="00186904"/>
    <w:rsid w:val="001869F2"/>
    <w:rsid w:val="00186B0A"/>
    <w:rsid w:val="00186C32"/>
    <w:rsid w:val="00186C5C"/>
    <w:rsid w:val="001870E9"/>
    <w:rsid w:val="00187964"/>
    <w:rsid w:val="00187CF3"/>
    <w:rsid w:val="001905BD"/>
    <w:rsid w:val="001912D2"/>
    <w:rsid w:val="001912FE"/>
    <w:rsid w:val="001918B4"/>
    <w:rsid w:val="00191CAE"/>
    <w:rsid w:val="00192DAA"/>
    <w:rsid w:val="00192FE6"/>
    <w:rsid w:val="0019351E"/>
    <w:rsid w:val="00193986"/>
    <w:rsid w:val="00193B08"/>
    <w:rsid w:val="00193B56"/>
    <w:rsid w:val="00194570"/>
    <w:rsid w:val="00195358"/>
    <w:rsid w:val="001959C9"/>
    <w:rsid w:val="00195C4C"/>
    <w:rsid w:val="00195CEC"/>
    <w:rsid w:val="00195EC5"/>
    <w:rsid w:val="001963E8"/>
    <w:rsid w:val="0019640F"/>
    <w:rsid w:val="00196963"/>
    <w:rsid w:val="00196BF4"/>
    <w:rsid w:val="001972DA"/>
    <w:rsid w:val="001976AA"/>
    <w:rsid w:val="00197F1C"/>
    <w:rsid w:val="001A02F6"/>
    <w:rsid w:val="001A0FE4"/>
    <w:rsid w:val="001A15C6"/>
    <w:rsid w:val="001A1725"/>
    <w:rsid w:val="001A1BFB"/>
    <w:rsid w:val="001A1DCF"/>
    <w:rsid w:val="001A21CD"/>
    <w:rsid w:val="001A2749"/>
    <w:rsid w:val="001A28C0"/>
    <w:rsid w:val="001A2B53"/>
    <w:rsid w:val="001A2CA9"/>
    <w:rsid w:val="001A32B7"/>
    <w:rsid w:val="001A4FB8"/>
    <w:rsid w:val="001A5605"/>
    <w:rsid w:val="001A5E19"/>
    <w:rsid w:val="001A7400"/>
    <w:rsid w:val="001A7545"/>
    <w:rsid w:val="001A7DC8"/>
    <w:rsid w:val="001B01FA"/>
    <w:rsid w:val="001B0832"/>
    <w:rsid w:val="001B13AE"/>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3B"/>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E91"/>
    <w:rsid w:val="001D04AA"/>
    <w:rsid w:val="001D0AD6"/>
    <w:rsid w:val="001D1080"/>
    <w:rsid w:val="001D251D"/>
    <w:rsid w:val="001D2776"/>
    <w:rsid w:val="001D2AF7"/>
    <w:rsid w:val="001D2BCF"/>
    <w:rsid w:val="001D2CA0"/>
    <w:rsid w:val="001D2E46"/>
    <w:rsid w:val="001D2EF5"/>
    <w:rsid w:val="001D305C"/>
    <w:rsid w:val="001D3315"/>
    <w:rsid w:val="001D332F"/>
    <w:rsid w:val="001D386B"/>
    <w:rsid w:val="001D46A0"/>
    <w:rsid w:val="001D4C34"/>
    <w:rsid w:val="001D4E22"/>
    <w:rsid w:val="001D5113"/>
    <w:rsid w:val="001D52A0"/>
    <w:rsid w:val="001D5AD7"/>
    <w:rsid w:val="001D61A7"/>
    <w:rsid w:val="001D7039"/>
    <w:rsid w:val="001D725C"/>
    <w:rsid w:val="001D7326"/>
    <w:rsid w:val="001D741D"/>
    <w:rsid w:val="001D7864"/>
    <w:rsid w:val="001D7BB9"/>
    <w:rsid w:val="001D7CA4"/>
    <w:rsid w:val="001D7E58"/>
    <w:rsid w:val="001E0321"/>
    <w:rsid w:val="001E03E8"/>
    <w:rsid w:val="001E1035"/>
    <w:rsid w:val="001E1CF8"/>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31A"/>
    <w:rsid w:val="002025FC"/>
    <w:rsid w:val="002033F9"/>
    <w:rsid w:val="00203BF3"/>
    <w:rsid w:val="00204B3A"/>
    <w:rsid w:val="00205160"/>
    <w:rsid w:val="0020535A"/>
    <w:rsid w:val="00205642"/>
    <w:rsid w:val="002060A1"/>
    <w:rsid w:val="002061BC"/>
    <w:rsid w:val="00206955"/>
    <w:rsid w:val="00207319"/>
    <w:rsid w:val="00207860"/>
    <w:rsid w:val="0021017F"/>
    <w:rsid w:val="00210309"/>
    <w:rsid w:val="0021050B"/>
    <w:rsid w:val="00210519"/>
    <w:rsid w:val="00210E17"/>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439"/>
    <w:rsid w:val="002207C1"/>
    <w:rsid w:val="00220882"/>
    <w:rsid w:val="00220E94"/>
    <w:rsid w:val="002214EF"/>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87D"/>
    <w:rsid w:val="00234FD5"/>
    <w:rsid w:val="00234FE8"/>
    <w:rsid w:val="00235318"/>
    <w:rsid w:val="002358E8"/>
    <w:rsid w:val="00236450"/>
    <w:rsid w:val="00236746"/>
    <w:rsid w:val="002368E5"/>
    <w:rsid w:val="002373B8"/>
    <w:rsid w:val="0023765A"/>
    <w:rsid w:val="00237921"/>
    <w:rsid w:val="00237AAB"/>
    <w:rsid w:val="002404C1"/>
    <w:rsid w:val="00240D7D"/>
    <w:rsid w:val="00241311"/>
    <w:rsid w:val="002417B3"/>
    <w:rsid w:val="00241A0F"/>
    <w:rsid w:val="00241F82"/>
    <w:rsid w:val="00242A87"/>
    <w:rsid w:val="00242E22"/>
    <w:rsid w:val="0024336B"/>
    <w:rsid w:val="0024360E"/>
    <w:rsid w:val="00243912"/>
    <w:rsid w:val="0024424F"/>
    <w:rsid w:val="00244595"/>
    <w:rsid w:val="00244D28"/>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448E"/>
    <w:rsid w:val="00254EEF"/>
    <w:rsid w:val="002551BD"/>
    <w:rsid w:val="00255578"/>
    <w:rsid w:val="00255CD3"/>
    <w:rsid w:val="00255F73"/>
    <w:rsid w:val="00255F8B"/>
    <w:rsid w:val="00256667"/>
    <w:rsid w:val="002568D0"/>
    <w:rsid w:val="00256B73"/>
    <w:rsid w:val="00256C0A"/>
    <w:rsid w:val="002601D9"/>
    <w:rsid w:val="002602CD"/>
    <w:rsid w:val="0026031C"/>
    <w:rsid w:val="002604E5"/>
    <w:rsid w:val="00260645"/>
    <w:rsid w:val="00261A24"/>
    <w:rsid w:val="00261CA1"/>
    <w:rsid w:val="00262661"/>
    <w:rsid w:val="0026299C"/>
    <w:rsid w:val="002632DF"/>
    <w:rsid w:val="00263A1E"/>
    <w:rsid w:val="0026400A"/>
    <w:rsid w:val="002640BA"/>
    <w:rsid w:val="00264386"/>
    <w:rsid w:val="00264933"/>
    <w:rsid w:val="00264A0A"/>
    <w:rsid w:val="00264CF2"/>
    <w:rsid w:val="00266462"/>
    <w:rsid w:val="00267587"/>
    <w:rsid w:val="0026788D"/>
    <w:rsid w:val="00270368"/>
    <w:rsid w:val="00270822"/>
    <w:rsid w:val="00271222"/>
    <w:rsid w:val="00271269"/>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2B"/>
    <w:rsid w:val="0029136E"/>
    <w:rsid w:val="00291D49"/>
    <w:rsid w:val="00292399"/>
    <w:rsid w:val="0029283E"/>
    <w:rsid w:val="0029294E"/>
    <w:rsid w:val="00293D90"/>
    <w:rsid w:val="002941E5"/>
    <w:rsid w:val="00294445"/>
    <w:rsid w:val="002947A3"/>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8C6"/>
    <w:rsid w:val="002A0FBE"/>
    <w:rsid w:val="002A1062"/>
    <w:rsid w:val="002A15B1"/>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C4B"/>
    <w:rsid w:val="002C100E"/>
    <w:rsid w:val="002C1811"/>
    <w:rsid w:val="002C1EE5"/>
    <w:rsid w:val="002C1EEA"/>
    <w:rsid w:val="002C2166"/>
    <w:rsid w:val="002C2600"/>
    <w:rsid w:val="002C2868"/>
    <w:rsid w:val="002C2F37"/>
    <w:rsid w:val="002C47AD"/>
    <w:rsid w:val="002C4D59"/>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92B"/>
    <w:rsid w:val="002D6E49"/>
    <w:rsid w:val="002D72D4"/>
    <w:rsid w:val="002D7C86"/>
    <w:rsid w:val="002E0296"/>
    <w:rsid w:val="002E0692"/>
    <w:rsid w:val="002E0787"/>
    <w:rsid w:val="002E14D8"/>
    <w:rsid w:val="002E1D74"/>
    <w:rsid w:val="002E248E"/>
    <w:rsid w:val="002E2917"/>
    <w:rsid w:val="002E2943"/>
    <w:rsid w:val="002E2CF1"/>
    <w:rsid w:val="002E34AF"/>
    <w:rsid w:val="002E4AAC"/>
    <w:rsid w:val="002E4D7C"/>
    <w:rsid w:val="002E4EF8"/>
    <w:rsid w:val="002E5145"/>
    <w:rsid w:val="002E53DE"/>
    <w:rsid w:val="002E563B"/>
    <w:rsid w:val="002E5C7D"/>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B97"/>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413"/>
    <w:rsid w:val="00305835"/>
    <w:rsid w:val="003062E6"/>
    <w:rsid w:val="0030660C"/>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D7A"/>
    <w:rsid w:val="003260B6"/>
    <w:rsid w:val="00326145"/>
    <w:rsid w:val="00327163"/>
    <w:rsid w:val="00327305"/>
    <w:rsid w:val="00327511"/>
    <w:rsid w:val="00327531"/>
    <w:rsid w:val="00330187"/>
    <w:rsid w:val="00330207"/>
    <w:rsid w:val="003303B6"/>
    <w:rsid w:val="00331833"/>
    <w:rsid w:val="00331B68"/>
    <w:rsid w:val="00331C77"/>
    <w:rsid w:val="00331DB6"/>
    <w:rsid w:val="00331F96"/>
    <w:rsid w:val="00332022"/>
    <w:rsid w:val="00332B55"/>
    <w:rsid w:val="00332B85"/>
    <w:rsid w:val="00332C00"/>
    <w:rsid w:val="00333C2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405"/>
    <w:rsid w:val="00345BCF"/>
    <w:rsid w:val="00345DDD"/>
    <w:rsid w:val="0034636A"/>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E59"/>
    <w:rsid w:val="00367FD8"/>
    <w:rsid w:val="00370012"/>
    <w:rsid w:val="00370A09"/>
    <w:rsid w:val="00370B63"/>
    <w:rsid w:val="00370FCC"/>
    <w:rsid w:val="003711AF"/>
    <w:rsid w:val="00371D70"/>
    <w:rsid w:val="00371EF8"/>
    <w:rsid w:val="0037236B"/>
    <w:rsid w:val="003726F4"/>
    <w:rsid w:val="003727A8"/>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F1A"/>
    <w:rsid w:val="00383282"/>
    <w:rsid w:val="00383658"/>
    <w:rsid w:val="0038412E"/>
    <w:rsid w:val="00384968"/>
    <w:rsid w:val="00384FD3"/>
    <w:rsid w:val="003852B7"/>
    <w:rsid w:val="003858C5"/>
    <w:rsid w:val="00385999"/>
    <w:rsid w:val="00386053"/>
    <w:rsid w:val="003865DD"/>
    <w:rsid w:val="00386AAA"/>
    <w:rsid w:val="0038771D"/>
    <w:rsid w:val="003908F5"/>
    <w:rsid w:val="00390E3C"/>
    <w:rsid w:val="0039170F"/>
    <w:rsid w:val="003919D9"/>
    <w:rsid w:val="0039202E"/>
    <w:rsid w:val="003926F1"/>
    <w:rsid w:val="00392D40"/>
    <w:rsid w:val="00393B23"/>
    <w:rsid w:val="00393B57"/>
    <w:rsid w:val="00393E44"/>
    <w:rsid w:val="00394270"/>
    <w:rsid w:val="003949F6"/>
    <w:rsid w:val="00395531"/>
    <w:rsid w:val="0039568B"/>
    <w:rsid w:val="00395FA9"/>
    <w:rsid w:val="0039711B"/>
    <w:rsid w:val="00397187"/>
    <w:rsid w:val="00397AB6"/>
    <w:rsid w:val="00397ACA"/>
    <w:rsid w:val="003A0ADD"/>
    <w:rsid w:val="003A0DD2"/>
    <w:rsid w:val="003A10C3"/>
    <w:rsid w:val="003A1D69"/>
    <w:rsid w:val="003A2421"/>
    <w:rsid w:val="003A25B1"/>
    <w:rsid w:val="003A2F16"/>
    <w:rsid w:val="003A4985"/>
    <w:rsid w:val="003A55BD"/>
    <w:rsid w:val="003A597F"/>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A34"/>
    <w:rsid w:val="003D1CEB"/>
    <w:rsid w:val="003D2938"/>
    <w:rsid w:val="003D2C75"/>
    <w:rsid w:val="003D2E84"/>
    <w:rsid w:val="003D3216"/>
    <w:rsid w:val="003D36AC"/>
    <w:rsid w:val="003D3975"/>
    <w:rsid w:val="003D3FBA"/>
    <w:rsid w:val="003D402B"/>
    <w:rsid w:val="003D56A9"/>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0E1E"/>
    <w:rsid w:val="003F1DA0"/>
    <w:rsid w:val="003F2147"/>
    <w:rsid w:val="003F2158"/>
    <w:rsid w:val="003F27BD"/>
    <w:rsid w:val="003F2A54"/>
    <w:rsid w:val="003F35F7"/>
    <w:rsid w:val="003F3A86"/>
    <w:rsid w:val="003F4488"/>
    <w:rsid w:val="003F5038"/>
    <w:rsid w:val="003F5358"/>
    <w:rsid w:val="003F5547"/>
    <w:rsid w:val="003F5607"/>
    <w:rsid w:val="003F5874"/>
    <w:rsid w:val="003F5C40"/>
    <w:rsid w:val="003F654C"/>
    <w:rsid w:val="003F666F"/>
    <w:rsid w:val="003F68C5"/>
    <w:rsid w:val="003F6E12"/>
    <w:rsid w:val="003F7331"/>
    <w:rsid w:val="003F75ED"/>
    <w:rsid w:val="003F7840"/>
    <w:rsid w:val="003F7D50"/>
    <w:rsid w:val="004001C5"/>
    <w:rsid w:val="004002B7"/>
    <w:rsid w:val="00400F31"/>
    <w:rsid w:val="0040198C"/>
    <w:rsid w:val="00401B34"/>
    <w:rsid w:val="00402272"/>
    <w:rsid w:val="004023DD"/>
    <w:rsid w:val="00402BC3"/>
    <w:rsid w:val="004035FF"/>
    <w:rsid w:val="00403D13"/>
    <w:rsid w:val="00404844"/>
    <w:rsid w:val="00404981"/>
    <w:rsid w:val="00404C2A"/>
    <w:rsid w:val="00404CD0"/>
    <w:rsid w:val="004056C6"/>
    <w:rsid w:val="004057CE"/>
    <w:rsid w:val="00405B2F"/>
    <w:rsid w:val="00406307"/>
    <w:rsid w:val="00406B4D"/>
    <w:rsid w:val="004071A7"/>
    <w:rsid w:val="00407B89"/>
    <w:rsid w:val="00407CE2"/>
    <w:rsid w:val="00412891"/>
    <w:rsid w:val="004129D0"/>
    <w:rsid w:val="00412B5C"/>
    <w:rsid w:val="004139C1"/>
    <w:rsid w:val="0041443C"/>
    <w:rsid w:val="00415022"/>
    <w:rsid w:val="004154F7"/>
    <w:rsid w:val="0041568A"/>
    <w:rsid w:val="004159D6"/>
    <w:rsid w:val="00416518"/>
    <w:rsid w:val="004165AB"/>
    <w:rsid w:val="00416B55"/>
    <w:rsid w:val="00416D44"/>
    <w:rsid w:val="00416DFA"/>
    <w:rsid w:val="00416EB8"/>
    <w:rsid w:val="004172D6"/>
    <w:rsid w:val="004176FF"/>
    <w:rsid w:val="004201D7"/>
    <w:rsid w:val="00420A26"/>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428"/>
    <w:rsid w:val="004266A2"/>
    <w:rsid w:val="00426A87"/>
    <w:rsid w:val="00426C7F"/>
    <w:rsid w:val="00427765"/>
    <w:rsid w:val="00427B26"/>
    <w:rsid w:val="00430231"/>
    <w:rsid w:val="0043077C"/>
    <w:rsid w:val="004309D8"/>
    <w:rsid w:val="0043135F"/>
    <w:rsid w:val="004313D1"/>
    <w:rsid w:val="00431B3F"/>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50575"/>
    <w:rsid w:val="004505D0"/>
    <w:rsid w:val="00450809"/>
    <w:rsid w:val="00450EE4"/>
    <w:rsid w:val="00453100"/>
    <w:rsid w:val="0045321A"/>
    <w:rsid w:val="00453341"/>
    <w:rsid w:val="00453EF8"/>
    <w:rsid w:val="004543D0"/>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810"/>
    <w:rsid w:val="00460C16"/>
    <w:rsid w:val="00461210"/>
    <w:rsid w:val="00461782"/>
    <w:rsid w:val="00462233"/>
    <w:rsid w:val="00462490"/>
    <w:rsid w:val="00462A0A"/>
    <w:rsid w:val="00462CA2"/>
    <w:rsid w:val="00462D4D"/>
    <w:rsid w:val="0046379E"/>
    <w:rsid w:val="004637CD"/>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7E5"/>
    <w:rsid w:val="004708C0"/>
    <w:rsid w:val="00471478"/>
    <w:rsid w:val="004715CB"/>
    <w:rsid w:val="00471863"/>
    <w:rsid w:val="004718EA"/>
    <w:rsid w:val="00471A2A"/>
    <w:rsid w:val="00471D39"/>
    <w:rsid w:val="00471E04"/>
    <w:rsid w:val="00472197"/>
    <w:rsid w:val="0047308E"/>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44D"/>
    <w:rsid w:val="0048258C"/>
    <w:rsid w:val="00482A16"/>
    <w:rsid w:val="00482CD4"/>
    <w:rsid w:val="00482E9F"/>
    <w:rsid w:val="00483196"/>
    <w:rsid w:val="00483261"/>
    <w:rsid w:val="004835F2"/>
    <w:rsid w:val="0048392F"/>
    <w:rsid w:val="00483ABD"/>
    <w:rsid w:val="00483BA5"/>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236"/>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99C"/>
    <w:rsid w:val="004A2CA9"/>
    <w:rsid w:val="004A33D6"/>
    <w:rsid w:val="004A33EF"/>
    <w:rsid w:val="004A34C9"/>
    <w:rsid w:val="004A398D"/>
    <w:rsid w:val="004A3B78"/>
    <w:rsid w:val="004A3CB5"/>
    <w:rsid w:val="004A441B"/>
    <w:rsid w:val="004A445C"/>
    <w:rsid w:val="004A4B2E"/>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48"/>
    <w:rsid w:val="004B2965"/>
    <w:rsid w:val="004B2DC7"/>
    <w:rsid w:val="004B34E4"/>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4ECB"/>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B64"/>
    <w:rsid w:val="004D4C64"/>
    <w:rsid w:val="004D4FBD"/>
    <w:rsid w:val="004D4FC0"/>
    <w:rsid w:val="004D56CD"/>
    <w:rsid w:val="004D582E"/>
    <w:rsid w:val="004D59A1"/>
    <w:rsid w:val="004D5B4B"/>
    <w:rsid w:val="004D6736"/>
    <w:rsid w:val="004D7223"/>
    <w:rsid w:val="004D7250"/>
    <w:rsid w:val="004D725F"/>
    <w:rsid w:val="004D7556"/>
    <w:rsid w:val="004D7DA8"/>
    <w:rsid w:val="004D7E61"/>
    <w:rsid w:val="004D7F20"/>
    <w:rsid w:val="004E0600"/>
    <w:rsid w:val="004E112C"/>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C2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0D6F"/>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07161"/>
    <w:rsid w:val="0050765E"/>
    <w:rsid w:val="0051033E"/>
    <w:rsid w:val="0051059B"/>
    <w:rsid w:val="00510B68"/>
    <w:rsid w:val="00510C5E"/>
    <w:rsid w:val="00511079"/>
    <w:rsid w:val="00511CDF"/>
    <w:rsid w:val="00511DA3"/>
    <w:rsid w:val="00511F47"/>
    <w:rsid w:val="0051221F"/>
    <w:rsid w:val="00512829"/>
    <w:rsid w:val="00513839"/>
    <w:rsid w:val="00513B29"/>
    <w:rsid w:val="00513DEF"/>
    <w:rsid w:val="00513F57"/>
    <w:rsid w:val="0051423C"/>
    <w:rsid w:val="00514C91"/>
    <w:rsid w:val="005153CE"/>
    <w:rsid w:val="00515619"/>
    <w:rsid w:val="00516241"/>
    <w:rsid w:val="00516A3E"/>
    <w:rsid w:val="00516CBC"/>
    <w:rsid w:val="00516FD9"/>
    <w:rsid w:val="00517261"/>
    <w:rsid w:val="0051791D"/>
    <w:rsid w:val="00520BE0"/>
    <w:rsid w:val="00520D6D"/>
    <w:rsid w:val="00521F4B"/>
    <w:rsid w:val="005221DC"/>
    <w:rsid w:val="0052239D"/>
    <w:rsid w:val="00522849"/>
    <w:rsid w:val="0052377A"/>
    <w:rsid w:val="00523E75"/>
    <w:rsid w:val="005243E0"/>
    <w:rsid w:val="00524951"/>
    <w:rsid w:val="00524A29"/>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37C35"/>
    <w:rsid w:val="00540116"/>
    <w:rsid w:val="0054044B"/>
    <w:rsid w:val="005405D2"/>
    <w:rsid w:val="0054101B"/>
    <w:rsid w:val="005412C8"/>
    <w:rsid w:val="005420DE"/>
    <w:rsid w:val="00542249"/>
    <w:rsid w:val="0054226C"/>
    <w:rsid w:val="00542C64"/>
    <w:rsid w:val="005431F5"/>
    <w:rsid w:val="00543707"/>
    <w:rsid w:val="00543EBB"/>
    <w:rsid w:val="00544213"/>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5F67"/>
    <w:rsid w:val="00556605"/>
    <w:rsid w:val="00556BDC"/>
    <w:rsid w:val="00556F57"/>
    <w:rsid w:val="00557042"/>
    <w:rsid w:val="0055723C"/>
    <w:rsid w:val="005606A4"/>
    <w:rsid w:val="005606D3"/>
    <w:rsid w:val="005607B8"/>
    <w:rsid w:val="00560CF5"/>
    <w:rsid w:val="00561837"/>
    <w:rsid w:val="00561870"/>
    <w:rsid w:val="00561BFC"/>
    <w:rsid w:val="0056272D"/>
    <w:rsid w:val="00562BAB"/>
    <w:rsid w:val="0056308E"/>
    <w:rsid w:val="00563701"/>
    <w:rsid w:val="005638C1"/>
    <w:rsid w:val="00563A28"/>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C39"/>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6D20"/>
    <w:rsid w:val="005870FE"/>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2A99"/>
    <w:rsid w:val="00592F00"/>
    <w:rsid w:val="0059331A"/>
    <w:rsid w:val="00593442"/>
    <w:rsid w:val="005934CC"/>
    <w:rsid w:val="00594236"/>
    <w:rsid w:val="00595ED7"/>
    <w:rsid w:val="00596BBA"/>
    <w:rsid w:val="005971FD"/>
    <w:rsid w:val="005972F8"/>
    <w:rsid w:val="005975C4"/>
    <w:rsid w:val="00597DAA"/>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A74BF"/>
    <w:rsid w:val="005B0903"/>
    <w:rsid w:val="005B0F35"/>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7CE"/>
    <w:rsid w:val="005C28C0"/>
    <w:rsid w:val="005C2AB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53F9"/>
    <w:rsid w:val="005D554B"/>
    <w:rsid w:val="005D5997"/>
    <w:rsid w:val="005D5A20"/>
    <w:rsid w:val="005D5AA1"/>
    <w:rsid w:val="005D786C"/>
    <w:rsid w:val="005E00E5"/>
    <w:rsid w:val="005E0185"/>
    <w:rsid w:val="005E0312"/>
    <w:rsid w:val="005E049F"/>
    <w:rsid w:val="005E059E"/>
    <w:rsid w:val="005E0E26"/>
    <w:rsid w:val="005E1A6A"/>
    <w:rsid w:val="005E3073"/>
    <w:rsid w:val="005E316A"/>
    <w:rsid w:val="005E31F3"/>
    <w:rsid w:val="005E3661"/>
    <w:rsid w:val="005E38C2"/>
    <w:rsid w:val="005E4FEB"/>
    <w:rsid w:val="005E5412"/>
    <w:rsid w:val="005E5AB9"/>
    <w:rsid w:val="005E5B9F"/>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2A4A"/>
    <w:rsid w:val="00612FEB"/>
    <w:rsid w:val="00613188"/>
    <w:rsid w:val="006131CB"/>
    <w:rsid w:val="0061360D"/>
    <w:rsid w:val="00613A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A92"/>
    <w:rsid w:val="0062661B"/>
    <w:rsid w:val="00626F3B"/>
    <w:rsid w:val="00627565"/>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2012"/>
    <w:rsid w:val="0066252F"/>
    <w:rsid w:val="00662543"/>
    <w:rsid w:val="006626D0"/>
    <w:rsid w:val="00662CF5"/>
    <w:rsid w:val="00663BA2"/>
    <w:rsid w:val="00663BF2"/>
    <w:rsid w:val="00663EAE"/>
    <w:rsid w:val="0066404D"/>
    <w:rsid w:val="00664198"/>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67D56"/>
    <w:rsid w:val="0067015D"/>
    <w:rsid w:val="00670257"/>
    <w:rsid w:val="0067104D"/>
    <w:rsid w:val="006713D1"/>
    <w:rsid w:val="00671534"/>
    <w:rsid w:val="006717BA"/>
    <w:rsid w:val="0067269D"/>
    <w:rsid w:val="00672988"/>
    <w:rsid w:val="00672C64"/>
    <w:rsid w:val="00673BFF"/>
    <w:rsid w:val="0067499F"/>
    <w:rsid w:val="00674E6A"/>
    <w:rsid w:val="00675943"/>
    <w:rsid w:val="00675DAB"/>
    <w:rsid w:val="006765A3"/>
    <w:rsid w:val="00676A64"/>
    <w:rsid w:val="00677925"/>
    <w:rsid w:val="00677983"/>
    <w:rsid w:val="00677A6E"/>
    <w:rsid w:val="00677B58"/>
    <w:rsid w:val="0068043E"/>
    <w:rsid w:val="006809F3"/>
    <w:rsid w:val="00680F46"/>
    <w:rsid w:val="00681351"/>
    <w:rsid w:val="00681FDC"/>
    <w:rsid w:val="006829E8"/>
    <w:rsid w:val="00682B53"/>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51F"/>
    <w:rsid w:val="006915D7"/>
    <w:rsid w:val="006915E4"/>
    <w:rsid w:val="00691DF9"/>
    <w:rsid w:val="006927AC"/>
    <w:rsid w:val="00692814"/>
    <w:rsid w:val="006932E7"/>
    <w:rsid w:val="00693347"/>
    <w:rsid w:val="0069334C"/>
    <w:rsid w:val="006946FD"/>
    <w:rsid w:val="00695055"/>
    <w:rsid w:val="00695B22"/>
    <w:rsid w:val="00696453"/>
    <w:rsid w:val="00696863"/>
    <w:rsid w:val="00696D63"/>
    <w:rsid w:val="00696FCC"/>
    <w:rsid w:val="00697082"/>
    <w:rsid w:val="00697117"/>
    <w:rsid w:val="006A032F"/>
    <w:rsid w:val="006A076B"/>
    <w:rsid w:val="006A0B4F"/>
    <w:rsid w:val="006A1192"/>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BB"/>
    <w:rsid w:val="006C6DF6"/>
    <w:rsid w:val="006C7583"/>
    <w:rsid w:val="006C7CC9"/>
    <w:rsid w:val="006C7D45"/>
    <w:rsid w:val="006D0450"/>
    <w:rsid w:val="006D05AD"/>
    <w:rsid w:val="006D09B3"/>
    <w:rsid w:val="006D0C1A"/>
    <w:rsid w:val="006D0C95"/>
    <w:rsid w:val="006D0C96"/>
    <w:rsid w:val="006D0D5C"/>
    <w:rsid w:val="006D0DA5"/>
    <w:rsid w:val="006D0E6B"/>
    <w:rsid w:val="006D1073"/>
    <w:rsid w:val="006D1C96"/>
    <w:rsid w:val="006D2146"/>
    <w:rsid w:val="006D27A0"/>
    <w:rsid w:val="006D3192"/>
    <w:rsid w:val="006D324B"/>
    <w:rsid w:val="006D38CF"/>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D0C"/>
    <w:rsid w:val="006E4D1B"/>
    <w:rsid w:val="006E509A"/>
    <w:rsid w:val="006E5105"/>
    <w:rsid w:val="006E5B78"/>
    <w:rsid w:val="006E6BA3"/>
    <w:rsid w:val="006E7125"/>
    <w:rsid w:val="006E7E99"/>
    <w:rsid w:val="006F01EB"/>
    <w:rsid w:val="006F0D1F"/>
    <w:rsid w:val="006F0D44"/>
    <w:rsid w:val="006F1116"/>
    <w:rsid w:val="006F1206"/>
    <w:rsid w:val="006F2231"/>
    <w:rsid w:val="006F22EF"/>
    <w:rsid w:val="006F3196"/>
    <w:rsid w:val="006F3489"/>
    <w:rsid w:val="006F3C54"/>
    <w:rsid w:val="006F4061"/>
    <w:rsid w:val="006F4ACC"/>
    <w:rsid w:val="006F4CFE"/>
    <w:rsid w:val="006F4DCC"/>
    <w:rsid w:val="006F4F99"/>
    <w:rsid w:val="006F59B0"/>
    <w:rsid w:val="006F5E64"/>
    <w:rsid w:val="006F60DE"/>
    <w:rsid w:val="006F6A15"/>
    <w:rsid w:val="006F6AD2"/>
    <w:rsid w:val="006F6BBD"/>
    <w:rsid w:val="006F6ECC"/>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5A49"/>
    <w:rsid w:val="00716095"/>
    <w:rsid w:val="00716649"/>
    <w:rsid w:val="00716AEB"/>
    <w:rsid w:val="0071705B"/>
    <w:rsid w:val="0071740A"/>
    <w:rsid w:val="0071756E"/>
    <w:rsid w:val="007201D2"/>
    <w:rsid w:val="007203A4"/>
    <w:rsid w:val="00720505"/>
    <w:rsid w:val="00720EFA"/>
    <w:rsid w:val="00720F3A"/>
    <w:rsid w:val="00721401"/>
    <w:rsid w:val="00721F4D"/>
    <w:rsid w:val="0072348B"/>
    <w:rsid w:val="007236A3"/>
    <w:rsid w:val="007239B6"/>
    <w:rsid w:val="0072490A"/>
    <w:rsid w:val="00724AB8"/>
    <w:rsid w:val="00725115"/>
    <w:rsid w:val="0072517D"/>
    <w:rsid w:val="007258D7"/>
    <w:rsid w:val="00726063"/>
    <w:rsid w:val="00726878"/>
    <w:rsid w:val="00726EA5"/>
    <w:rsid w:val="007270CD"/>
    <w:rsid w:val="007274A8"/>
    <w:rsid w:val="00727C98"/>
    <w:rsid w:val="00727D19"/>
    <w:rsid w:val="00727E2B"/>
    <w:rsid w:val="00727F48"/>
    <w:rsid w:val="00730D02"/>
    <w:rsid w:val="0073124A"/>
    <w:rsid w:val="007313AA"/>
    <w:rsid w:val="007313AC"/>
    <w:rsid w:val="007317FF"/>
    <w:rsid w:val="007318EB"/>
    <w:rsid w:val="00731A3F"/>
    <w:rsid w:val="00731B79"/>
    <w:rsid w:val="00731C97"/>
    <w:rsid w:val="00731DB7"/>
    <w:rsid w:val="00733893"/>
    <w:rsid w:val="007340A5"/>
    <w:rsid w:val="00734348"/>
    <w:rsid w:val="00734A05"/>
    <w:rsid w:val="00735658"/>
    <w:rsid w:val="00735C6F"/>
    <w:rsid w:val="00735D4F"/>
    <w:rsid w:val="00735F4F"/>
    <w:rsid w:val="0073601B"/>
    <w:rsid w:val="007361D7"/>
    <w:rsid w:val="007366CF"/>
    <w:rsid w:val="00736E7C"/>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655A"/>
    <w:rsid w:val="00746857"/>
    <w:rsid w:val="007469B7"/>
    <w:rsid w:val="00747849"/>
    <w:rsid w:val="00747C1C"/>
    <w:rsid w:val="00750A8C"/>
    <w:rsid w:val="00751CDE"/>
    <w:rsid w:val="0075210F"/>
    <w:rsid w:val="00753150"/>
    <w:rsid w:val="007538E9"/>
    <w:rsid w:val="00753BB5"/>
    <w:rsid w:val="00753E08"/>
    <w:rsid w:val="00753E72"/>
    <w:rsid w:val="00754115"/>
    <w:rsid w:val="007544C0"/>
    <w:rsid w:val="007547B2"/>
    <w:rsid w:val="007547BC"/>
    <w:rsid w:val="00754B37"/>
    <w:rsid w:val="00754E32"/>
    <w:rsid w:val="00755035"/>
    <w:rsid w:val="00755040"/>
    <w:rsid w:val="0075660B"/>
    <w:rsid w:val="00756832"/>
    <w:rsid w:val="00756F62"/>
    <w:rsid w:val="00757305"/>
    <w:rsid w:val="00757A51"/>
    <w:rsid w:val="00757CB4"/>
    <w:rsid w:val="0076034B"/>
    <w:rsid w:val="00760422"/>
    <w:rsid w:val="00760768"/>
    <w:rsid w:val="007612B4"/>
    <w:rsid w:val="00761533"/>
    <w:rsid w:val="0076266E"/>
    <w:rsid w:val="007626B7"/>
    <w:rsid w:val="007626D0"/>
    <w:rsid w:val="00762D5D"/>
    <w:rsid w:val="007632B2"/>
    <w:rsid w:val="00763CCE"/>
    <w:rsid w:val="00763D3F"/>
    <w:rsid w:val="007640E8"/>
    <w:rsid w:val="007643E6"/>
    <w:rsid w:val="007645E5"/>
    <w:rsid w:val="007651CA"/>
    <w:rsid w:val="007652AC"/>
    <w:rsid w:val="00766D9F"/>
    <w:rsid w:val="00767519"/>
    <w:rsid w:val="0076757C"/>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4FF9"/>
    <w:rsid w:val="0077500F"/>
    <w:rsid w:val="0077548E"/>
    <w:rsid w:val="00775D48"/>
    <w:rsid w:val="00776090"/>
    <w:rsid w:val="00776313"/>
    <w:rsid w:val="00776388"/>
    <w:rsid w:val="00776E10"/>
    <w:rsid w:val="00777027"/>
    <w:rsid w:val="00777315"/>
    <w:rsid w:val="00777667"/>
    <w:rsid w:val="0077767A"/>
    <w:rsid w:val="00777E96"/>
    <w:rsid w:val="007802E4"/>
    <w:rsid w:val="007804FC"/>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76"/>
    <w:rsid w:val="007858E2"/>
    <w:rsid w:val="007863C1"/>
    <w:rsid w:val="00786CC4"/>
    <w:rsid w:val="00787051"/>
    <w:rsid w:val="00787626"/>
    <w:rsid w:val="00787B8C"/>
    <w:rsid w:val="0079018D"/>
    <w:rsid w:val="0079063C"/>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7AC"/>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872"/>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C18"/>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4BB"/>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5CEB"/>
    <w:rsid w:val="007F716D"/>
    <w:rsid w:val="007F7EFF"/>
    <w:rsid w:val="00800229"/>
    <w:rsid w:val="008006C6"/>
    <w:rsid w:val="00800BFF"/>
    <w:rsid w:val="00800C52"/>
    <w:rsid w:val="00800DC4"/>
    <w:rsid w:val="0080153E"/>
    <w:rsid w:val="008016C0"/>
    <w:rsid w:val="0080213B"/>
    <w:rsid w:val="008021C3"/>
    <w:rsid w:val="008023B1"/>
    <w:rsid w:val="00803E2C"/>
    <w:rsid w:val="00804191"/>
    <w:rsid w:val="0080501F"/>
    <w:rsid w:val="00805264"/>
    <w:rsid w:val="00805942"/>
    <w:rsid w:val="00806CDB"/>
    <w:rsid w:val="00807224"/>
    <w:rsid w:val="0080742D"/>
    <w:rsid w:val="00807440"/>
    <w:rsid w:val="0080780D"/>
    <w:rsid w:val="00807C5A"/>
    <w:rsid w:val="008100AC"/>
    <w:rsid w:val="00811201"/>
    <w:rsid w:val="0081151E"/>
    <w:rsid w:val="00811B67"/>
    <w:rsid w:val="00811C7E"/>
    <w:rsid w:val="00812498"/>
    <w:rsid w:val="0081255B"/>
    <w:rsid w:val="0081263E"/>
    <w:rsid w:val="008127E6"/>
    <w:rsid w:val="0081336E"/>
    <w:rsid w:val="008134DF"/>
    <w:rsid w:val="00813928"/>
    <w:rsid w:val="00814057"/>
    <w:rsid w:val="00814205"/>
    <w:rsid w:val="00815744"/>
    <w:rsid w:val="00816257"/>
    <w:rsid w:val="008177F6"/>
    <w:rsid w:val="00817CCE"/>
    <w:rsid w:val="00817E98"/>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F65"/>
    <w:rsid w:val="00824894"/>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AD8"/>
    <w:rsid w:val="00833D1A"/>
    <w:rsid w:val="00833E24"/>
    <w:rsid w:val="00833FED"/>
    <w:rsid w:val="00834358"/>
    <w:rsid w:val="008346BD"/>
    <w:rsid w:val="00835259"/>
    <w:rsid w:val="008358C4"/>
    <w:rsid w:val="00835C21"/>
    <w:rsid w:val="00835FB4"/>
    <w:rsid w:val="00836122"/>
    <w:rsid w:val="00836318"/>
    <w:rsid w:val="00836843"/>
    <w:rsid w:val="00836B7A"/>
    <w:rsid w:val="00837CB0"/>
    <w:rsid w:val="0084012B"/>
    <w:rsid w:val="008409AA"/>
    <w:rsid w:val="00840FB8"/>
    <w:rsid w:val="008413EF"/>
    <w:rsid w:val="00841586"/>
    <w:rsid w:val="00842529"/>
    <w:rsid w:val="0084276D"/>
    <w:rsid w:val="00843316"/>
    <w:rsid w:val="0084353E"/>
    <w:rsid w:val="00843A7A"/>
    <w:rsid w:val="00843B37"/>
    <w:rsid w:val="00843D5F"/>
    <w:rsid w:val="0084479A"/>
    <w:rsid w:val="008447F5"/>
    <w:rsid w:val="00845426"/>
    <w:rsid w:val="00845E55"/>
    <w:rsid w:val="00845E9B"/>
    <w:rsid w:val="00846259"/>
    <w:rsid w:val="00846292"/>
    <w:rsid w:val="00847099"/>
    <w:rsid w:val="0084725B"/>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57CF9"/>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2F99"/>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800"/>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525"/>
    <w:rsid w:val="00886835"/>
    <w:rsid w:val="00886850"/>
    <w:rsid w:val="00886DCF"/>
    <w:rsid w:val="00886E4C"/>
    <w:rsid w:val="00886EDF"/>
    <w:rsid w:val="00886FDA"/>
    <w:rsid w:val="00887CEE"/>
    <w:rsid w:val="008903BD"/>
    <w:rsid w:val="008908E5"/>
    <w:rsid w:val="00891216"/>
    <w:rsid w:val="00891393"/>
    <w:rsid w:val="00891781"/>
    <w:rsid w:val="00891894"/>
    <w:rsid w:val="00891BB2"/>
    <w:rsid w:val="00891F81"/>
    <w:rsid w:val="0089260B"/>
    <w:rsid w:val="00892834"/>
    <w:rsid w:val="00893D43"/>
    <w:rsid w:val="00893F1C"/>
    <w:rsid w:val="008946D5"/>
    <w:rsid w:val="008947F3"/>
    <w:rsid w:val="00894CA6"/>
    <w:rsid w:val="00894FDC"/>
    <w:rsid w:val="00895C58"/>
    <w:rsid w:val="008960BE"/>
    <w:rsid w:val="00896ACC"/>
    <w:rsid w:val="00897C71"/>
    <w:rsid w:val="008A0650"/>
    <w:rsid w:val="008A0916"/>
    <w:rsid w:val="008A1094"/>
    <w:rsid w:val="008A115E"/>
    <w:rsid w:val="008A1374"/>
    <w:rsid w:val="008A1521"/>
    <w:rsid w:val="008A16F9"/>
    <w:rsid w:val="008A1D3E"/>
    <w:rsid w:val="008A28CF"/>
    <w:rsid w:val="008A2A12"/>
    <w:rsid w:val="008A3518"/>
    <w:rsid w:val="008A37DD"/>
    <w:rsid w:val="008A413C"/>
    <w:rsid w:val="008A41C5"/>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3E9"/>
    <w:rsid w:val="008B351D"/>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06"/>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BFB"/>
    <w:rsid w:val="008E1E65"/>
    <w:rsid w:val="008E2171"/>
    <w:rsid w:val="008E2316"/>
    <w:rsid w:val="008E26FF"/>
    <w:rsid w:val="008E34BE"/>
    <w:rsid w:val="008E37F9"/>
    <w:rsid w:val="008E42F4"/>
    <w:rsid w:val="008E48F7"/>
    <w:rsid w:val="008E5307"/>
    <w:rsid w:val="008E5535"/>
    <w:rsid w:val="008E5657"/>
    <w:rsid w:val="008E5E51"/>
    <w:rsid w:val="008E60F1"/>
    <w:rsid w:val="008E7004"/>
    <w:rsid w:val="008E721F"/>
    <w:rsid w:val="008E768C"/>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948"/>
    <w:rsid w:val="008F595E"/>
    <w:rsid w:val="008F5E2A"/>
    <w:rsid w:val="008F68CE"/>
    <w:rsid w:val="009005EE"/>
    <w:rsid w:val="009006A2"/>
    <w:rsid w:val="009007A5"/>
    <w:rsid w:val="00900FE1"/>
    <w:rsid w:val="0090102B"/>
    <w:rsid w:val="00901169"/>
    <w:rsid w:val="00901448"/>
    <w:rsid w:val="00901B94"/>
    <w:rsid w:val="00901CBE"/>
    <w:rsid w:val="00901E29"/>
    <w:rsid w:val="00902199"/>
    <w:rsid w:val="00902222"/>
    <w:rsid w:val="0090264C"/>
    <w:rsid w:val="009031B1"/>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90F"/>
    <w:rsid w:val="00910E05"/>
    <w:rsid w:val="00911348"/>
    <w:rsid w:val="00911896"/>
    <w:rsid w:val="009118BB"/>
    <w:rsid w:val="0091191F"/>
    <w:rsid w:val="00911B5D"/>
    <w:rsid w:val="00912ACE"/>
    <w:rsid w:val="00913092"/>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00"/>
    <w:rsid w:val="00926F61"/>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942"/>
    <w:rsid w:val="00945C5F"/>
    <w:rsid w:val="0094601F"/>
    <w:rsid w:val="00946C4D"/>
    <w:rsid w:val="0094756B"/>
    <w:rsid w:val="00950387"/>
    <w:rsid w:val="009504B9"/>
    <w:rsid w:val="009520B3"/>
    <w:rsid w:val="0095285B"/>
    <w:rsid w:val="00952983"/>
    <w:rsid w:val="00952A1D"/>
    <w:rsid w:val="00952B9C"/>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3C29"/>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0E82"/>
    <w:rsid w:val="00981130"/>
    <w:rsid w:val="009819D0"/>
    <w:rsid w:val="00982EEC"/>
    <w:rsid w:val="00983038"/>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A7"/>
    <w:rsid w:val="00997CF4"/>
    <w:rsid w:val="009A010D"/>
    <w:rsid w:val="009A0679"/>
    <w:rsid w:val="009A0799"/>
    <w:rsid w:val="009A1169"/>
    <w:rsid w:val="009A1912"/>
    <w:rsid w:val="009A1AAC"/>
    <w:rsid w:val="009A3789"/>
    <w:rsid w:val="009A3F0F"/>
    <w:rsid w:val="009A410B"/>
    <w:rsid w:val="009A4818"/>
    <w:rsid w:val="009A4860"/>
    <w:rsid w:val="009A495D"/>
    <w:rsid w:val="009A4EBC"/>
    <w:rsid w:val="009A6158"/>
    <w:rsid w:val="009A6870"/>
    <w:rsid w:val="009A68CD"/>
    <w:rsid w:val="009A6919"/>
    <w:rsid w:val="009A6AC7"/>
    <w:rsid w:val="009A6CC2"/>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5A0"/>
    <w:rsid w:val="009B5A4D"/>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6D26"/>
    <w:rsid w:val="009D79F4"/>
    <w:rsid w:val="009E001F"/>
    <w:rsid w:val="009E03DA"/>
    <w:rsid w:val="009E068B"/>
    <w:rsid w:val="009E085B"/>
    <w:rsid w:val="009E0F34"/>
    <w:rsid w:val="009E0F5B"/>
    <w:rsid w:val="009E199A"/>
    <w:rsid w:val="009E28B5"/>
    <w:rsid w:val="009E31A3"/>
    <w:rsid w:val="009E35FE"/>
    <w:rsid w:val="009E3CD1"/>
    <w:rsid w:val="009E3EA0"/>
    <w:rsid w:val="009E482A"/>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4568"/>
    <w:rsid w:val="009F5BFE"/>
    <w:rsid w:val="009F5F98"/>
    <w:rsid w:val="009F6096"/>
    <w:rsid w:val="009F75DD"/>
    <w:rsid w:val="009F7867"/>
    <w:rsid w:val="009F7A7B"/>
    <w:rsid w:val="009F7D66"/>
    <w:rsid w:val="00A00440"/>
    <w:rsid w:val="00A00BD2"/>
    <w:rsid w:val="00A00CA5"/>
    <w:rsid w:val="00A00CD5"/>
    <w:rsid w:val="00A00E56"/>
    <w:rsid w:val="00A027F3"/>
    <w:rsid w:val="00A02B02"/>
    <w:rsid w:val="00A02FAD"/>
    <w:rsid w:val="00A03156"/>
    <w:rsid w:val="00A032A2"/>
    <w:rsid w:val="00A03978"/>
    <w:rsid w:val="00A03A89"/>
    <w:rsid w:val="00A03C66"/>
    <w:rsid w:val="00A04196"/>
    <w:rsid w:val="00A04782"/>
    <w:rsid w:val="00A049AF"/>
    <w:rsid w:val="00A05135"/>
    <w:rsid w:val="00A05DF3"/>
    <w:rsid w:val="00A0670C"/>
    <w:rsid w:val="00A06C09"/>
    <w:rsid w:val="00A06E88"/>
    <w:rsid w:val="00A07623"/>
    <w:rsid w:val="00A07E08"/>
    <w:rsid w:val="00A07F10"/>
    <w:rsid w:val="00A10141"/>
    <w:rsid w:val="00A108F6"/>
    <w:rsid w:val="00A11F4C"/>
    <w:rsid w:val="00A125A9"/>
    <w:rsid w:val="00A12798"/>
    <w:rsid w:val="00A12A95"/>
    <w:rsid w:val="00A12C82"/>
    <w:rsid w:val="00A12E7F"/>
    <w:rsid w:val="00A13D94"/>
    <w:rsid w:val="00A13E8A"/>
    <w:rsid w:val="00A150AB"/>
    <w:rsid w:val="00A151D3"/>
    <w:rsid w:val="00A153BE"/>
    <w:rsid w:val="00A157DB"/>
    <w:rsid w:val="00A15D3C"/>
    <w:rsid w:val="00A15DEE"/>
    <w:rsid w:val="00A15EDF"/>
    <w:rsid w:val="00A15FC7"/>
    <w:rsid w:val="00A167B5"/>
    <w:rsid w:val="00A168A6"/>
    <w:rsid w:val="00A16905"/>
    <w:rsid w:val="00A16DBE"/>
    <w:rsid w:val="00A17C4F"/>
    <w:rsid w:val="00A20653"/>
    <w:rsid w:val="00A20A39"/>
    <w:rsid w:val="00A20F59"/>
    <w:rsid w:val="00A2227B"/>
    <w:rsid w:val="00A23069"/>
    <w:rsid w:val="00A23195"/>
    <w:rsid w:val="00A238BD"/>
    <w:rsid w:val="00A243E4"/>
    <w:rsid w:val="00A2456F"/>
    <w:rsid w:val="00A2459D"/>
    <w:rsid w:val="00A2492E"/>
    <w:rsid w:val="00A24C26"/>
    <w:rsid w:val="00A24E23"/>
    <w:rsid w:val="00A25369"/>
    <w:rsid w:val="00A25F05"/>
    <w:rsid w:val="00A26B26"/>
    <w:rsid w:val="00A272F3"/>
    <w:rsid w:val="00A27685"/>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7F"/>
    <w:rsid w:val="00A610FF"/>
    <w:rsid w:val="00A61130"/>
    <w:rsid w:val="00A61B30"/>
    <w:rsid w:val="00A62BDE"/>
    <w:rsid w:val="00A62EFA"/>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DAB"/>
    <w:rsid w:val="00A66F36"/>
    <w:rsid w:val="00A671A9"/>
    <w:rsid w:val="00A671DF"/>
    <w:rsid w:val="00A6736C"/>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A25"/>
    <w:rsid w:val="00A75C07"/>
    <w:rsid w:val="00A7618B"/>
    <w:rsid w:val="00A76342"/>
    <w:rsid w:val="00A7640B"/>
    <w:rsid w:val="00A768D5"/>
    <w:rsid w:val="00A7778B"/>
    <w:rsid w:val="00A777B3"/>
    <w:rsid w:val="00A77ED8"/>
    <w:rsid w:val="00A803BC"/>
    <w:rsid w:val="00A80969"/>
    <w:rsid w:val="00A80C68"/>
    <w:rsid w:val="00A814CB"/>
    <w:rsid w:val="00A8224A"/>
    <w:rsid w:val="00A830CD"/>
    <w:rsid w:val="00A836FC"/>
    <w:rsid w:val="00A8459C"/>
    <w:rsid w:val="00A84805"/>
    <w:rsid w:val="00A858C5"/>
    <w:rsid w:val="00A86EA7"/>
    <w:rsid w:val="00A9027A"/>
    <w:rsid w:val="00A91244"/>
    <w:rsid w:val="00A9139D"/>
    <w:rsid w:val="00A91AA1"/>
    <w:rsid w:val="00A92776"/>
    <w:rsid w:val="00A92B84"/>
    <w:rsid w:val="00A93181"/>
    <w:rsid w:val="00A938E6"/>
    <w:rsid w:val="00A93CA6"/>
    <w:rsid w:val="00A93CCF"/>
    <w:rsid w:val="00A93F20"/>
    <w:rsid w:val="00A9476B"/>
    <w:rsid w:val="00A94DA8"/>
    <w:rsid w:val="00A95376"/>
    <w:rsid w:val="00A9589C"/>
    <w:rsid w:val="00A95BD5"/>
    <w:rsid w:val="00A96169"/>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91E"/>
    <w:rsid w:val="00AA5B39"/>
    <w:rsid w:val="00AA65C9"/>
    <w:rsid w:val="00AA670E"/>
    <w:rsid w:val="00AA6E83"/>
    <w:rsid w:val="00AA7A30"/>
    <w:rsid w:val="00AA7B8A"/>
    <w:rsid w:val="00AB0A32"/>
    <w:rsid w:val="00AB0D81"/>
    <w:rsid w:val="00AB0E56"/>
    <w:rsid w:val="00AB1ABD"/>
    <w:rsid w:val="00AB1C7B"/>
    <w:rsid w:val="00AB2A33"/>
    <w:rsid w:val="00AB3668"/>
    <w:rsid w:val="00AB3A15"/>
    <w:rsid w:val="00AB45DD"/>
    <w:rsid w:val="00AB4ECC"/>
    <w:rsid w:val="00AB5E58"/>
    <w:rsid w:val="00AB6601"/>
    <w:rsid w:val="00AB674E"/>
    <w:rsid w:val="00AB6D79"/>
    <w:rsid w:val="00AB6E43"/>
    <w:rsid w:val="00AB6F48"/>
    <w:rsid w:val="00AB70CB"/>
    <w:rsid w:val="00AB7119"/>
    <w:rsid w:val="00AB751F"/>
    <w:rsid w:val="00AB7806"/>
    <w:rsid w:val="00AB797A"/>
    <w:rsid w:val="00AC02C1"/>
    <w:rsid w:val="00AC0502"/>
    <w:rsid w:val="00AC05B6"/>
    <w:rsid w:val="00AC07AA"/>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5CC"/>
    <w:rsid w:val="00AD165F"/>
    <w:rsid w:val="00AD2395"/>
    <w:rsid w:val="00AD25AF"/>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6FC8"/>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E77C2"/>
    <w:rsid w:val="00AE7B9B"/>
    <w:rsid w:val="00AF0393"/>
    <w:rsid w:val="00AF03CF"/>
    <w:rsid w:val="00AF098B"/>
    <w:rsid w:val="00AF13A1"/>
    <w:rsid w:val="00AF14B3"/>
    <w:rsid w:val="00AF15CC"/>
    <w:rsid w:val="00AF174A"/>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C2"/>
    <w:rsid w:val="00B04ABC"/>
    <w:rsid w:val="00B04E5C"/>
    <w:rsid w:val="00B04F06"/>
    <w:rsid w:val="00B04F3D"/>
    <w:rsid w:val="00B0519F"/>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311"/>
    <w:rsid w:val="00B15594"/>
    <w:rsid w:val="00B15B31"/>
    <w:rsid w:val="00B15B89"/>
    <w:rsid w:val="00B166B9"/>
    <w:rsid w:val="00B1746F"/>
    <w:rsid w:val="00B17A19"/>
    <w:rsid w:val="00B17EA8"/>
    <w:rsid w:val="00B20519"/>
    <w:rsid w:val="00B20725"/>
    <w:rsid w:val="00B20B7E"/>
    <w:rsid w:val="00B20B94"/>
    <w:rsid w:val="00B21351"/>
    <w:rsid w:val="00B22CD3"/>
    <w:rsid w:val="00B23C1E"/>
    <w:rsid w:val="00B2486A"/>
    <w:rsid w:val="00B2506B"/>
    <w:rsid w:val="00B25454"/>
    <w:rsid w:val="00B25579"/>
    <w:rsid w:val="00B25BEA"/>
    <w:rsid w:val="00B2628E"/>
    <w:rsid w:val="00B266B0"/>
    <w:rsid w:val="00B26E28"/>
    <w:rsid w:val="00B273A7"/>
    <w:rsid w:val="00B2771B"/>
    <w:rsid w:val="00B27921"/>
    <w:rsid w:val="00B3000E"/>
    <w:rsid w:val="00B30019"/>
    <w:rsid w:val="00B3032D"/>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5343"/>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4D14"/>
    <w:rsid w:val="00B45C10"/>
    <w:rsid w:val="00B45CE1"/>
    <w:rsid w:val="00B45D0A"/>
    <w:rsid w:val="00B45FAC"/>
    <w:rsid w:val="00B4659C"/>
    <w:rsid w:val="00B46A70"/>
    <w:rsid w:val="00B46A75"/>
    <w:rsid w:val="00B46FB7"/>
    <w:rsid w:val="00B47CB8"/>
    <w:rsid w:val="00B500CD"/>
    <w:rsid w:val="00B504FD"/>
    <w:rsid w:val="00B50B29"/>
    <w:rsid w:val="00B50D9B"/>
    <w:rsid w:val="00B50EC8"/>
    <w:rsid w:val="00B5218E"/>
    <w:rsid w:val="00B5239C"/>
    <w:rsid w:val="00B528A3"/>
    <w:rsid w:val="00B52AA7"/>
    <w:rsid w:val="00B52B1C"/>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65F"/>
    <w:rsid w:val="00B62C2D"/>
    <w:rsid w:val="00B63337"/>
    <w:rsid w:val="00B63437"/>
    <w:rsid w:val="00B6369F"/>
    <w:rsid w:val="00B639D7"/>
    <w:rsid w:val="00B63AEA"/>
    <w:rsid w:val="00B63CFF"/>
    <w:rsid w:val="00B644CF"/>
    <w:rsid w:val="00B646BC"/>
    <w:rsid w:val="00B64AA7"/>
    <w:rsid w:val="00B65CA0"/>
    <w:rsid w:val="00B6635A"/>
    <w:rsid w:val="00B66594"/>
    <w:rsid w:val="00B67805"/>
    <w:rsid w:val="00B70158"/>
    <w:rsid w:val="00B70A10"/>
    <w:rsid w:val="00B70A76"/>
    <w:rsid w:val="00B70AC2"/>
    <w:rsid w:val="00B70AE9"/>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BCD"/>
    <w:rsid w:val="00B76EE9"/>
    <w:rsid w:val="00B77157"/>
    <w:rsid w:val="00B77880"/>
    <w:rsid w:val="00B77F04"/>
    <w:rsid w:val="00B77FD9"/>
    <w:rsid w:val="00B80B30"/>
    <w:rsid w:val="00B80D90"/>
    <w:rsid w:val="00B81CA7"/>
    <w:rsid w:val="00B82381"/>
    <w:rsid w:val="00B82537"/>
    <w:rsid w:val="00B82613"/>
    <w:rsid w:val="00B828B5"/>
    <w:rsid w:val="00B82BF3"/>
    <w:rsid w:val="00B82EB5"/>
    <w:rsid w:val="00B82EBD"/>
    <w:rsid w:val="00B8347C"/>
    <w:rsid w:val="00B83735"/>
    <w:rsid w:val="00B83B0D"/>
    <w:rsid w:val="00B84E9C"/>
    <w:rsid w:val="00B85522"/>
    <w:rsid w:val="00B85598"/>
    <w:rsid w:val="00B85BCA"/>
    <w:rsid w:val="00B86166"/>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34"/>
    <w:rsid w:val="00B94BA7"/>
    <w:rsid w:val="00B94BE9"/>
    <w:rsid w:val="00B94C1D"/>
    <w:rsid w:val="00B94E0E"/>
    <w:rsid w:val="00B95876"/>
    <w:rsid w:val="00B958AF"/>
    <w:rsid w:val="00B95E84"/>
    <w:rsid w:val="00B96201"/>
    <w:rsid w:val="00B96962"/>
    <w:rsid w:val="00B9785C"/>
    <w:rsid w:val="00B97CA3"/>
    <w:rsid w:val="00BA0626"/>
    <w:rsid w:val="00BA0D3B"/>
    <w:rsid w:val="00BA103A"/>
    <w:rsid w:val="00BA1166"/>
    <w:rsid w:val="00BA143E"/>
    <w:rsid w:val="00BA181B"/>
    <w:rsid w:val="00BA1A29"/>
    <w:rsid w:val="00BA1EB0"/>
    <w:rsid w:val="00BA2E84"/>
    <w:rsid w:val="00BA31F9"/>
    <w:rsid w:val="00BA3479"/>
    <w:rsid w:val="00BA3594"/>
    <w:rsid w:val="00BA3D7B"/>
    <w:rsid w:val="00BA43BB"/>
    <w:rsid w:val="00BA48FC"/>
    <w:rsid w:val="00BA6548"/>
    <w:rsid w:val="00BA6A8D"/>
    <w:rsid w:val="00BA708F"/>
    <w:rsid w:val="00BA70EB"/>
    <w:rsid w:val="00BA76A9"/>
    <w:rsid w:val="00BA79A3"/>
    <w:rsid w:val="00BA7A53"/>
    <w:rsid w:val="00BB02AB"/>
    <w:rsid w:val="00BB079D"/>
    <w:rsid w:val="00BB0FBC"/>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EFE"/>
    <w:rsid w:val="00BE3171"/>
    <w:rsid w:val="00BE3BE1"/>
    <w:rsid w:val="00BE3F5D"/>
    <w:rsid w:val="00BE4EC9"/>
    <w:rsid w:val="00BE559A"/>
    <w:rsid w:val="00BE5864"/>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032"/>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31C"/>
    <w:rsid w:val="00C14518"/>
    <w:rsid w:val="00C15CF2"/>
    <w:rsid w:val="00C15D8E"/>
    <w:rsid w:val="00C16204"/>
    <w:rsid w:val="00C16C46"/>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68E9"/>
    <w:rsid w:val="00C272E8"/>
    <w:rsid w:val="00C27581"/>
    <w:rsid w:val="00C2799A"/>
    <w:rsid w:val="00C279E9"/>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EF5"/>
    <w:rsid w:val="00C46B7E"/>
    <w:rsid w:val="00C46C36"/>
    <w:rsid w:val="00C47D3E"/>
    <w:rsid w:val="00C50A4E"/>
    <w:rsid w:val="00C50CE4"/>
    <w:rsid w:val="00C516A5"/>
    <w:rsid w:val="00C51A73"/>
    <w:rsid w:val="00C520B1"/>
    <w:rsid w:val="00C522D6"/>
    <w:rsid w:val="00C52474"/>
    <w:rsid w:val="00C52E83"/>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6DDF"/>
    <w:rsid w:val="00C672BE"/>
    <w:rsid w:val="00C70084"/>
    <w:rsid w:val="00C70C3C"/>
    <w:rsid w:val="00C711B4"/>
    <w:rsid w:val="00C718F6"/>
    <w:rsid w:val="00C71B97"/>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051"/>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5CD4"/>
    <w:rsid w:val="00C95E9E"/>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705"/>
    <w:rsid w:val="00CD078F"/>
    <w:rsid w:val="00CD08BF"/>
    <w:rsid w:val="00CD08D2"/>
    <w:rsid w:val="00CD121E"/>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90"/>
    <w:rsid w:val="00CE0D37"/>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60"/>
    <w:rsid w:val="00CF6942"/>
    <w:rsid w:val="00CF6CA7"/>
    <w:rsid w:val="00CF6F1E"/>
    <w:rsid w:val="00CF767F"/>
    <w:rsid w:val="00CF7A5C"/>
    <w:rsid w:val="00D001F9"/>
    <w:rsid w:val="00D0036E"/>
    <w:rsid w:val="00D00758"/>
    <w:rsid w:val="00D00BB7"/>
    <w:rsid w:val="00D00C7A"/>
    <w:rsid w:val="00D01065"/>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60FF"/>
    <w:rsid w:val="00D061CA"/>
    <w:rsid w:val="00D064E8"/>
    <w:rsid w:val="00D06572"/>
    <w:rsid w:val="00D065CD"/>
    <w:rsid w:val="00D06A32"/>
    <w:rsid w:val="00D06C5A"/>
    <w:rsid w:val="00D06ED7"/>
    <w:rsid w:val="00D07298"/>
    <w:rsid w:val="00D07812"/>
    <w:rsid w:val="00D07C90"/>
    <w:rsid w:val="00D07D93"/>
    <w:rsid w:val="00D10943"/>
    <w:rsid w:val="00D112E1"/>
    <w:rsid w:val="00D1146E"/>
    <w:rsid w:val="00D11D5B"/>
    <w:rsid w:val="00D12325"/>
    <w:rsid w:val="00D127E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CD6"/>
    <w:rsid w:val="00D20E00"/>
    <w:rsid w:val="00D21102"/>
    <w:rsid w:val="00D21144"/>
    <w:rsid w:val="00D21625"/>
    <w:rsid w:val="00D21DBE"/>
    <w:rsid w:val="00D2279F"/>
    <w:rsid w:val="00D22AF1"/>
    <w:rsid w:val="00D22E93"/>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371C"/>
    <w:rsid w:val="00D3462C"/>
    <w:rsid w:val="00D34841"/>
    <w:rsid w:val="00D34F8E"/>
    <w:rsid w:val="00D35198"/>
    <w:rsid w:val="00D356B9"/>
    <w:rsid w:val="00D3584B"/>
    <w:rsid w:val="00D360E0"/>
    <w:rsid w:val="00D36926"/>
    <w:rsid w:val="00D376B1"/>
    <w:rsid w:val="00D376F7"/>
    <w:rsid w:val="00D37D72"/>
    <w:rsid w:val="00D37DDE"/>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61"/>
    <w:rsid w:val="00D5648C"/>
    <w:rsid w:val="00D56B5F"/>
    <w:rsid w:val="00D56B74"/>
    <w:rsid w:val="00D57A3F"/>
    <w:rsid w:val="00D57AF0"/>
    <w:rsid w:val="00D57B67"/>
    <w:rsid w:val="00D57CE6"/>
    <w:rsid w:val="00D57CF1"/>
    <w:rsid w:val="00D57DCF"/>
    <w:rsid w:val="00D6040E"/>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59"/>
    <w:rsid w:val="00D65603"/>
    <w:rsid w:val="00D65D78"/>
    <w:rsid w:val="00D664F0"/>
    <w:rsid w:val="00D66C14"/>
    <w:rsid w:val="00D66C93"/>
    <w:rsid w:val="00D67160"/>
    <w:rsid w:val="00D67BC5"/>
    <w:rsid w:val="00D700BA"/>
    <w:rsid w:val="00D7021B"/>
    <w:rsid w:val="00D7073E"/>
    <w:rsid w:val="00D70A48"/>
    <w:rsid w:val="00D70D33"/>
    <w:rsid w:val="00D71749"/>
    <w:rsid w:val="00D7214B"/>
    <w:rsid w:val="00D73077"/>
    <w:rsid w:val="00D736A2"/>
    <w:rsid w:val="00D73C57"/>
    <w:rsid w:val="00D73F9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7BB5"/>
    <w:rsid w:val="00DA09CA"/>
    <w:rsid w:val="00DA0CF9"/>
    <w:rsid w:val="00DA15A3"/>
    <w:rsid w:val="00DA180C"/>
    <w:rsid w:val="00DA1EF7"/>
    <w:rsid w:val="00DA216B"/>
    <w:rsid w:val="00DA27B1"/>
    <w:rsid w:val="00DA3E7B"/>
    <w:rsid w:val="00DA423F"/>
    <w:rsid w:val="00DA451D"/>
    <w:rsid w:val="00DA4AFE"/>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2839"/>
    <w:rsid w:val="00DB2C9E"/>
    <w:rsid w:val="00DB3153"/>
    <w:rsid w:val="00DB39D4"/>
    <w:rsid w:val="00DB3A47"/>
    <w:rsid w:val="00DB40E7"/>
    <w:rsid w:val="00DB4B0A"/>
    <w:rsid w:val="00DB4E06"/>
    <w:rsid w:val="00DB5072"/>
    <w:rsid w:val="00DB50EC"/>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988"/>
    <w:rsid w:val="00DC2C65"/>
    <w:rsid w:val="00DC2CCF"/>
    <w:rsid w:val="00DC3A9D"/>
    <w:rsid w:val="00DC3F48"/>
    <w:rsid w:val="00DC3FF5"/>
    <w:rsid w:val="00DC4491"/>
    <w:rsid w:val="00DC4707"/>
    <w:rsid w:val="00DC48E1"/>
    <w:rsid w:val="00DC4F74"/>
    <w:rsid w:val="00DC5596"/>
    <w:rsid w:val="00DC60D4"/>
    <w:rsid w:val="00DC6C1E"/>
    <w:rsid w:val="00DC708C"/>
    <w:rsid w:val="00DC7638"/>
    <w:rsid w:val="00DC7667"/>
    <w:rsid w:val="00DC7773"/>
    <w:rsid w:val="00DC7951"/>
    <w:rsid w:val="00DD037C"/>
    <w:rsid w:val="00DD07E5"/>
    <w:rsid w:val="00DD0F93"/>
    <w:rsid w:val="00DD0F95"/>
    <w:rsid w:val="00DD101C"/>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3A2"/>
    <w:rsid w:val="00DE4A74"/>
    <w:rsid w:val="00DE4B05"/>
    <w:rsid w:val="00DE5117"/>
    <w:rsid w:val="00DE5184"/>
    <w:rsid w:val="00DE541C"/>
    <w:rsid w:val="00DE5982"/>
    <w:rsid w:val="00DE5F40"/>
    <w:rsid w:val="00DE6E0C"/>
    <w:rsid w:val="00DE737B"/>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90E"/>
    <w:rsid w:val="00DF7B58"/>
    <w:rsid w:val="00DF7EDB"/>
    <w:rsid w:val="00E002AA"/>
    <w:rsid w:val="00E00B73"/>
    <w:rsid w:val="00E01370"/>
    <w:rsid w:val="00E01A1C"/>
    <w:rsid w:val="00E01B53"/>
    <w:rsid w:val="00E020EB"/>
    <w:rsid w:val="00E028BD"/>
    <w:rsid w:val="00E02E5B"/>
    <w:rsid w:val="00E031BB"/>
    <w:rsid w:val="00E037B2"/>
    <w:rsid w:val="00E0424A"/>
    <w:rsid w:val="00E0520E"/>
    <w:rsid w:val="00E0576C"/>
    <w:rsid w:val="00E0578F"/>
    <w:rsid w:val="00E0606A"/>
    <w:rsid w:val="00E0626B"/>
    <w:rsid w:val="00E068BC"/>
    <w:rsid w:val="00E0715B"/>
    <w:rsid w:val="00E071DB"/>
    <w:rsid w:val="00E073F0"/>
    <w:rsid w:val="00E10761"/>
    <w:rsid w:val="00E108E4"/>
    <w:rsid w:val="00E11291"/>
    <w:rsid w:val="00E11572"/>
    <w:rsid w:val="00E11A51"/>
    <w:rsid w:val="00E11D7A"/>
    <w:rsid w:val="00E11EEB"/>
    <w:rsid w:val="00E1265F"/>
    <w:rsid w:val="00E128F2"/>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046"/>
    <w:rsid w:val="00E23912"/>
    <w:rsid w:val="00E239D1"/>
    <w:rsid w:val="00E24819"/>
    <w:rsid w:val="00E24C44"/>
    <w:rsid w:val="00E25E0D"/>
    <w:rsid w:val="00E26727"/>
    <w:rsid w:val="00E26970"/>
    <w:rsid w:val="00E271D8"/>
    <w:rsid w:val="00E27791"/>
    <w:rsid w:val="00E30050"/>
    <w:rsid w:val="00E30A9E"/>
    <w:rsid w:val="00E30BEA"/>
    <w:rsid w:val="00E30F2D"/>
    <w:rsid w:val="00E313D4"/>
    <w:rsid w:val="00E319DB"/>
    <w:rsid w:val="00E31AFC"/>
    <w:rsid w:val="00E31B16"/>
    <w:rsid w:val="00E3205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4911"/>
    <w:rsid w:val="00E4548C"/>
    <w:rsid w:val="00E45493"/>
    <w:rsid w:val="00E45794"/>
    <w:rsid w:val="00E45832"/>
    <w:rsid w:val="00E45BA9"/>
    <w:rsid w:val="00E4608B"/>
    <w:rsid w:val="00E469B2"/>
    <w:rsid w:val="00E47767"/>
    <w:rsid w:val="00E501D3"/>
    <w:rsid w:val="00E506C8"/>
    <w:rsid w:val="00E50C5C"/>
    <w:rsid w:val="00E50CA3"/>
    <w:rsid w:val="00E5179C"/>
    <w:rsid w:val="00E51827"/>
    <w:rsid w:val="00E524E5"/>
    <w:rsid w:val="00E535E1"/>
    <w:rsid w:val="00E53A01"/>
    <w:rsid w:val="00E53C5E"/>
    <w:rsid w:val="00E54961"/>
    <w:rsid w:val="00E54BEF"/>
    <w:rsid w:val="00E55408"/>
    <w:rsid w:val="00E55587"/>
    <w:rsid w:val="00E55AA3"/>
    <w:rsid w:val="00E56405"/>
    <w:rsid w:val="00E564C4"/>
    <w:rsid w:val="00E567C9"/>
    <w:rsid w:val="00E567F7"/>
    <w:rsid w:val="00E571E4"/>
    <w:rsid w:val="00E573E6"/>
    <w:rsid w:val="00E57446"/>
    <w:rsid w:val="00E57589"/>
    <w:rsid w:val="00E57907"/>
    <w:rsid w:val="00E600A4"/>
    <w:rsid w:val="00E60228"/>
    <w:rsid w:val="00E604C4"/>
    <w:rsid w:val="00E605E5"/>
    <w:rsid w:val="00E60809"/>
    <w:rsid w:val="00E60878"/>
    <w:rsid w:val="00E60991"/>
    <w:rsid w:val="00E61300"/>
    <w:rsid w:val="00E614F2"/>
    <w:rsid w:val="00E6153D"/>
    <w:rsid w:val="00E61900"/>
    <w:rsid w:val="00E63230"/>
    <w:rsid w:val="00E633A7"/>
    <w:rsid w:val="00E635B9"/>
    <w:rsid w:val="00E635EF"/>
    <w:rsid w:val="00E64263"/>
    <w:rsid w:val="00E65D15"/>
    <w:rsid w:val="00E66264"/>
    <w:rsid w:val="00E66646"/>
    <w:rsid w:val="00E669FE"/>
    <w:rsid w:val="00E66A29"/>
    <w:rsid w:val="00E66C49"/>
    <w:rsid w:val="00E6720F"/>
    <w:rsid w:val="00E67EE5"/>
    <w:rsid w:val="00E7013A"/>
    <w:rsid w:val="00E70B83"/>
    <w:rsid w:val="00E71086"/>
    <w:rsid w:val="00E710DC"/>
    <w:rsid w:val="00E7171E"/>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A44"/>
    <w:rsid w:val="00E96B28"/>
    <w:rsid w:val="00E96B39"/>
    <w:rsid w:val="00E96FE6"/>
    <w:rsid w:val="00E96FEA"/>
    <w:rsid w:val="00E9714E"/>
    <w:rsid w:val="00E97477"/>
    <w:rsid w:val="00E97652"/>
    <w:rsid w:val="00E9765F"/>
    <w:rsid w:val="00E97E32"/>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56E"/>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302"/>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D8C"/>
    <w:rsid w:val="00EE3663"/>
    <w:rsid w:val="00EE41C4"/>
    <w:rsid w:val="00EE43EB"/>
    <w:rsid w:val="00EE445D"/>
    <w:rsid w:val="00EE4A40"/>
    <w:rsid w:val="00EE641F"/>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2D28"/>
    <w:rsid w:val="00F0346E"/>
    <w:rsid w:val="00F034B0"/>
    <w:rsid w:val="00F03661"/>
    <w:rsid w:val="00F037B1"/>
    <w:rsid w:val="00F0390B"/>
    <w:rsid w:val="00F04091"/>
    <w:rsid w:val="00F04952"/>
    <w:rsid w:val="00F04AE1"/>
    <w:rsid w:val="00F05759"/>
    <w:rsid w:val="00F05A2E"/>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775"/>
    <w:rsid w:val="00F12859"/>
    <w:rsid w:val="00F1410A"/>
    <w:rsid w:val="00F141C7"/>
    <w:rsid w:val="00F14A57"/>
    <w:rsid w:val="00F1511A"/>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4F4"/>
    <w:rsid w:val="00F265F7"/>
    <w:rsid w:val="00F26C83"/>
    <w:rsid w:val="00F26CA7"/>
    <w:rsid w:val="00F26D56"/>
    <w:rsid w:val="00F26FF9"/>
    <w:rsid w:val="00F27A9C"/>
    <w:rsid w:val="00F27B38"/>
    <w:rsid w:val="00F27C15"/>
    <w:rsid w:val="00F27FA6"/>
    <w:rsid w:val="00F30B70"/>
    <w:rsid w:val="00F30C74"/>
    <w:rsid w:val="00F33903"/>
    <w:rsid w:val="00F33DC8"/>
    <w:rsid w:val="00F341F0"/>
    <w:rsid w:val="00F34350"/>
    <w:rsid w:val="00F34444"/>
    <w:rsid w:val="00F345D4"/>
    <w:rsid w:val="00F34F36"/>
    <w:rsid w:val="00F35AC4"/>
    <w:rsid w:val="00F360A6"/>
    <w:rsid w:val="00F36F33"/>
    <w:rsid w:val="00F376C1"/>
    <w:rsid w:val="00F400FA"/>
    <w:rsid w:val="00F4065A"/>
    <w:rsid w:val="00F4080D"/>
    <w:rsid w:val="00F40F19"/>
    <w:rsid w:val="00F41120"/>
    <w:rsid w:val="00F411EA"/>
    <w:rsid w:val="00F4166B"/>
    <w:rsid w:val="00F4275C"/>
    <w:rsid w:val="00F42F75"/>
    <w:rsid w:val="00F434A3"/>
    <w:rsid w:val="00F44503"/>
    <w:rsid w:val="00F4554F"/>
    <w:rsid w:val="00F45693"/>
    <w:rsid w:val="00F4608E"/>
    <w:rsid w:val="00F46AA8"/>
    <w:rsid w:val="00F46BEB"/>
    <w:rsid w:val="00F46E2A"/>
    <w:rsid w:val="00F47983"/>
    <w:rsid w:val="00F47C8B"/>
    <w:rsid w:val="00F50474"/>
    <w:rsid w:val="00F506DF"/>
    <w:rsid w:val="00F50A62"/>
    <w:rsid w:val="00F51F04"/>
    <w:rsid w:val="00F51FFA"/>
    <w:rsid w:val="00F52339"/>
    <w:rsid w:val="00F5277A"/>
    <w:rsid w:val="00F52C70"/>
    <w:rsid w:val="00F532C6"/>
    <w:rsid w:val="00F532E8"/>
    <w:rsid w:val="00F5345B"/>
    <w:rsid w:val="00F537FF"/>
    <w:rsid w:val="00F53F50"/>
    <w:rsid w:val="00F54405"/>
    <w:rsid w:val="00F54B6D"/>
    <w:rsid w:val="00F5588F"/>
    <w:rsid w:val="00F55A3B"/>
    <w:rsid w:val="00F560FE"/>
    <w:rsid w:val="00F56D10"/>
    <w:rsid w:val="00F570AA"/>
    <w:rsid w:val="00F5730F"/>
    <w:rsid w:val="00F602D1"/>
    <w:rsid w:val="00F605B6"/>
    <w:rsid w:val="00F60879"/>
    <w:rsid w:val="00F61064"/>
    <w:rsid w:val="00F6111C"/>
    <w:rsid w:val="00F6115D"/>
    <w:rsid w:val="00F613EC"/>
    <w:rsid w:val="00F614C0"/>
    <w:rsid w:val="00F61647"/>
    <w:rsid w:val="00F6172A"/>
    <w:rsid w:val="00F61F5F"/>
    <w:rsid w:val="00F63197"/>
    <w:rsid w:val="00F64643"/>
    <w:rsid w:val="00F64818"/>
    <w:rsid w:val="00F64A0D"/>
    <w:rsid w:val="00F6501B"/>
    <w:rsid w:val="00F657CF"/>
    <w:rsid w:val="00F65AE4"/>
    <w:rsid w:val="00F65F58"/>
    <w:rsid w:val="00F66A00"/>
    <w:rsid w:val="00F67F21"/>
    <w:rsid w:val="00F7085F"/>
    <w:rsid w:val="00F711A9"/>
    <w:rsid w:val="00F7123C"/>
    <w:rsid w:val="00F7127A"/>
    <w:rsid w:val="00F713A3"/>
    <w:rsid w:val="00F719B0"/>
    <w:rsid w:val="00F71A8F"/>
    <w:rsid w:val="00F71BC0"/>
    <w:rsid w:val="00F71E2A"/>
    <w:rsid w:val="00F72053"/>
    <w:rsid w:val="00F73439"/>
    <w:rsid w:val="00F73E4E"/>
    <w:rsid w:val="00F73E5A"/>
    <w:rsid w:val="00F752EB"/>
    <w:rsid w:val="00F75330"/>
    <w:rsid w:val="00F7563F"/>
    <w:rsid w:val="00F758EE"/>
    <w:rsid w:val="00F76410"/>
    <w:rsid w:val="00F76476"/>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5FE"/>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55A"/>
    <w:rsid w:val="00F945F7"/>
    <w:rsid w:val="00F94671"/>
    <w:rsid w:val="00F94DB3"/>
    <w:rsid w:val="00F95A29"/>
    <w:rsid w:val="00F9606C"/>
    <w:rsid w:val="00F96311"/>
    <w:rsid w:val="00F96500"/>
    <w:rsid w:val="00F96983"/>
    <w:rsid w:val="00F96F36"/>
    <w:rsid w:val="00F96FED"/>
    <w:rsid w:val="00F97DAF"/>
    <w:rsid w:val="00FA04FC"/>
    <w:rsid w:val="00FA0798"/>
    <w:rsid w:val="00FA2264"/>
    <w:rsid w:val="00FA2C70"/>
    <w:rsid w:val="00FA2F86"/>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376"/>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605"/>
    <w:rsid w:val="00FD6B74"/>
    <w:rsid w:val="00FD6BC3"/>
    <w:rsid w:val="00FD70AE"/>
    <w:rsid w:val="00FE002E"/>
    <w:rsid w:val="00FE04B0"/>
    <w:rsid w:val="00FE1142"/>
    <w:rsid w:val="00FE13C0"/>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0AEA1C44-E354-4D78-A9A5-BC4A0C99F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6D93D-BEDD-4ECC-AB1D-BD3A22CA9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5</Pages>
  <Words>2315</Words>
  <Characters>12007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cp:revision>
  <cp:lastPrinted>2020-10-14T15:51:00Z</cp:lastPrinted>
  <dcterms:created xsi:type="dcterms:W3CDTF">2021-05-11T14:18:00Z</dcterms:created>
  <dcterms:modified xsi:type="dcterms:W3CDTF">2021-05-11T14:20:00Z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